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2" w:rsidRDefault="00431312" w:rsidP="00431312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431312" w:rsidRDefault="00431312" w:rsidP="00431312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24 май 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50                      24 мая  2019 года</w:t>
      </w:r>
    </w:p>
    <w:p w:rsidR="00431312" w:rsidRDefault="00431312" w:rsidP="004313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431312" w:rsidRDefault="00431312" w:rsidP="00431312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431312" w:rsidRDefault="00431312" w:rsidP="00431312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431312" w:rsidRDefault="00431312" w:rsidP="004313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долгосрочной целевой программы  « Энергосбережение и повышение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</w:rPr>
      </w:pPr>
    </w:p>
    <w:p w:rsidR="00431312" w:rsidRDefault="00431312" w:rsidP="0043131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  <w:lang w:val="ba-RU"/>
        </w:rPr>
        <w:t xml:space="preserve">, Администрация  сельского поселения Антинганский сельсовет </w:t>
      </w:r>
      <w:proofErr w:type="gramStart"/>
      <w:r>
        <w:rPr>
          <w:rFonts w:ascii="Times New Roman" w:hAnsi="Times New Roman"/>
          <w:sz w:val="28"/>
          <w:szCs w:val="28"/>
          <w:lang w:val="ba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ba-RU"/>
        </w:rPr>
        <w:t xml:space="preserve"> о с т а н о в л я е т: </w:t>
      </w:r>
    </w:p>
    <w:p w:rsidR="00431312" w:rsidRDefault="00431312" w:rsidP="0043131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1.  Утвердить долгосрочную целевую программу по энергосбережению и повышению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к настоящему </w:t>
      </w:r>
      <w:r>
        <w:rPr>
          <w:rFonts w:ascii="Times New Roman" w:hAnsi="Times New Roman"/>
          <w:sz w:val="28"/>
          <w:szCs w:val="28"/>
          <w:lang w:val="ba-RU"/>
        </w:rPr>
        <w:t>постановлению.</w:t>
      </w:r>
    </w:p>
    <w:p w:rsidR="00431312" w:rsidRDefault="00431312" w:rsidP="004313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среднесрочной целевой программы « Энергосбережение и повышение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год» ежегодный корректировке подлежат мероприятия и объемы их финансирования с учетом  возможностей средств бюджета поселения.</w:t>
      </w:r>
    </w:p>
    <w:p w:rsidR="00431312" w:rsidRDefault="00431312" w:rsidP="004313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  <w:lang w:val="ba-RU"/>
        </w:rPr>
        <w:t xml:space="preserve">Настоящее постановление обнародовать на информационном стенде  администрации сельского поселения Антинганский сельсовет муниципального района Хайбуллинский район Республики башкортостан ир 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муниципального района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 Башкортостан .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</w:rPr>
      </w:pP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Антинганский  </w:t>
      </w:r>
      <w:r>
        <w:rPr>
          <w:rFonts w:ascii="Times New Roman" w:hAnsi="Times New Roman"/>
          <w:sz w:val="28"/>
          <w:szCs w:val="28"/>
        </w:rPr>
        <w:t xml:space="preserve">сельсовет 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муниципального  района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                                           М.Ф.Сурина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</w:p>
    <w:p w:rsidR="00FE171A" w:rsidRDefault="00431312" w:rsidP="00431312">
      <w:pPr>
        <w:pStyle w:val="a4"/>
        <w:jc w:val="right"/>
        <w:rPr>
          <w:rFonts w:eastAsia="Times New Roman"/>
          <w:lang w:val="ba-RU"/>
        </w:rPr>
      </w:pPr>
      <w:r>
        <w:rPr>
          <w:rFonts w:eastAsia="Times New Roman"/>
          <w:lang w:val="ba-RU"/>
        </w:rPr>
        <w:tab/>
      </w:r>
      <w:r>
        <w:rPr>
          <w:rFonts w:eastAsia="Times New Roman"/>
          <w:lang w:val="ba-RU"/>
        </w:rPr>
        <w:tab/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lastRenderedPageBreak/>
        <w:t xml:space="preserve">Приложени  к постановлению Администрации 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>сельского поселения Антинганский сельсовет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 xml:space="preserve">муниципального района Хайбуллинский район 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>Республики Башкортостан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>№19   от 24 май 2019  года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</w:p>
    <w:p w:rsidR="00431312" w:rsidRDefault="00431312" w:rsidP="0043131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/>
          <w:b/>
          <w:bCs/>
          <w:color w:val="000000"/>
          <w:lang w:val="ba-RU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Энергосбережение и повышение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431312" w:rsidRDefault="00431312" w:rsidP="004313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1312" w:rsidRDefault="00431312" w:rsidP="004313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31312" w:rsidRDefault="00431312" w:rsidP="004313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Энергосбережение и повышение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00"/>
        <w:gridCol w:w="7495"/>
      </w:tblGrid>
      <w:tr w:rsidR="00431312" w:rsidTr="00431312">
        <w:trPr>
          <w:trHeight w:val="63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431312" w:rsidRDefault="0043131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Энергосбережение и повышение энергетической эффективности  в сельском поселении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Антинганский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Хайбуллинский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  Республики Башкортостан на 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431312" w:rsidTr="00431312">
        <w:trPr>
          <w:trHeight w:val="141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Правовые основания для разработки</w:t>
            </w:r>
          </w:p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431312" w:rsidRDefault="004313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 ноября 2003года №131-ФЗ «Об общих принципах организации местного самоуправления в Российской Федерации»</w:t>
            </w:r>
          </w:p>
          <w:p w:rsidR="00431312" w:rsidRDefault="004313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31.12.2009 г №1225  «О требованиях к разработке региональных и муниципальных программ в области энергосбережения и повышения энергетической эффективности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431312" w:rsidTr="00431312">
        <w:trPr>
          <w:trHeight w:val="34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Антинганский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район РБ</w:t>
            </w:r>
          </w:p>
        </w:tc>
      </w:tr>
      <w:tr w:rsidR="00431312" w:rsidTr="00431312">
        <w:trPr>
          <w:trHeight w:val="60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Антинганский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район</w:t>
            </w:r>
          </w:p>
        </w:tc>
      </w:tr>
      <w:tr w:rsidR="00431312" w:rsidTr="00431312">
        <w:trPr>
          <w:trHeight w:val="83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и 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Программы: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снижение платежей потребителей, в том числе бюджетных организации за энергетические ресурсы.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Программы: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снижение к 2019 году объемов производства, транспортировки и удельного потребления энергетических ресурсов в экономике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поселения;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-обеспечение надежности и устойчивости энергообеспечения потребителей сельского поселения</w:t>
            </w:r>
          </w:p>
        </w:tc>
      </w:tr>
      <w:tr w:rsidR="00431312" w:rsidTr="00431312">
        <w:trPr>
          <w:trHeight w:val="568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431312" w:rsidTr="00431312">
        <w:trPr>
          <w:trHeight w:val="96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объемов потребления энергоносителей в отраслях бюджетной сферы в 2019 году на 5%.</w:t>
            </w:r>
          </w:p>
        </w:tc>
      </w:tr>
      <w:tr w:rsidR="00431312" w:rsidTr="00431312">
        <w:trPr>
          <w:trHeight w:val="96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431312" w:rsidTr="00431312">
        <w:trPr>
          <w:trHeight w:val="143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конечные результаты реализации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объемов потребления энергоносителей к уровню 2018 года не менее 12 % в бюджетных отраслях путем оптимизации и внедрением энергосберегающих технологий.</w:t>
            </w:r>
          </w:p>
        </w:tc>
      </w:tr>
    </w:tbl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Введение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Энергосбережение-комплекс мер или действий, предпринимаемых для обеспечения более эффективного использования энергетических ресурсов.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Стратегическая цель энергосбережения одна и следует из его определения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-э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то повышение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 в бюджетном секторе сельского поселения.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Основные направления энергосбережения:</w:t>
      </w:r>
    </w:p>
    <w:p w:rsidR="00431312" w:rsidRDefault="00431312" w:rsidP="00431312">
      <w:pPr>
        <w:pStyle w:val="a4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1.Введение приборного учета потребления энергетических ресурсов. В условиях ограниченности бюджетных средств первостепенное значение имеют учет и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расходованием энергоресурсов, а также возможность влиять на количество их потребления. Учет позволяет дать информацию о реальном потреблении энергетических ресурсов, достичь экономии средств, обусловленной исключением излишне предъявляемой платы за не потребленные энергоресурсы. Наличие учета позволяет регулировать потребление энергетических ресурсов в зависимости от времени суток и температуры наружного воздуха.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 Энергосбережение в зданиях. Использование не только более эффективных лампочек, но и выполнение определенных требований к помещению, например, вплоть до использования светлой или светоотражающей окраски.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энерго-и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ресурсосберегающих мероприятий в бюджетном секторе хозяйства является необходимым условием развития сельского поселения 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проведен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энергоаудит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). Повышение эффективности использования энергии позволит решить целый ряд энергетических проблем, накопившихся к настоящему времени.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Среди них основными являются следующие:</w:t>
      </w:r>
      <w:proofErr w:type="gramEnd"/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Высокий уровень потерь энергии и ресурсов. Повышенные потери при оказании коммунальных услуг присутствуют на всех стадиях производства, передачи, распределения и потребления энергии. Потери создают повышенную финансовую нагрузку на потребителей ресурсов на бюджете сельского поселения.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Рост тарифного давления на население и организации бюджетной сферы. Низкая эффективность энергетического хозяйства, повышение цен на энергоносители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обусловливают рост тарифов на энергетические ресурсы, потребляемые сельским поселением, и рост тарифного давления на население и организации бюджетной сферы.</w:t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2. Содержание проблемы и обоснование необходимости ее решения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Следствием низкой эффективности использования коммунальных ресурсов бюджетными потребителями являются высокие издержки бюджета сельского поселения на энергообеспечение.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Основными направлениями повышения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потребления является выполнение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малозатратных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быстроокупаемых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энергосберегающих технологий с учетом особенностей каждого объекта.</w:t>
      </w:r>
    </w:p>
    <w:p w:rsidR="00431312" w:rsidRDefault="00431312" w:rsidP="00431312">
      <w:pPr>
        <w:pStyle w:val="Style1"/>
        <w:widowControl/>
        <w:spacing w:line="240" w:lineRule="auto"/>
        <w:rPr>
          <w:rStyle w:val="FontStyle11"/>
          <w:i w:val="0"/>
          <w:sz w:val="20"/>
          <w:szCs w:val="20"/>
        </w:rPr>
      </w:pPr>
      <w:r>
        <w:rPr>
          <w:rStyle w:val="FontStyle11"/>
          <w:sz w:val="20"/>
          <w:szCs w:val="20"/>
        </w:rPr>
        <w:tab/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431312" w:rsidRDefault="00431312" w:rsidP="00431312">
      <w:pPr>
        <w:pStyle w:val="Style1"/>
        <w:widowControl/>
        <w:spacing w:line="240" w:lineRule="auto"/>
        <w:rPr>
          <w:i/>
        </w:rPr>
      </w:pPr>
      <w:r>
        <w:rPr>
          <w:rStyle w:val="FontStyle11"/>
          <w:sz w:val="20"/>
          <w:szCs w:val="20"/>
        </w:rPr>
        <w:tab/>
        <w:t xml:space="preserve"> </w:t>
      </w:r>
      <w:proofErr w:type="gramStart"/>
      <w:r>
        <w:rPr>
          <w:rStyle w:val="FontStyle11"/>
          <w:sz w:val="20"/>
          <w:szCs w:val="20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Приоритетное направление Программы основано на необходимости решения следующих проблем: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снижение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энергозатрат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за счет применения современных материалов и оборудования,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оснащение потребителей приборами и системами учета и регулирования расхода энергоресурсов и реализация эффективных,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быстроокупаемых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малозатратных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энергосберегающих проектов.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ресурсопотреблением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со стороны руководителей бюджетных организаций.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Решение задач по реализации Программы требует согласованных действий органов исполнительной власти и представительных органов муниципальных образований.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3. Цель и задачи Программы, сроки реализации Программы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 xml:space="preserve">Основной целью Программы является повышение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использования в сельском поселении топливно-энергетических ресурсов.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эт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о отношение фактического значения показателя использования энергетических ресурсов к теоретически достижимому.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Основными задачами Программы являются: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сокращение в сельском поселении потерь энергетических ресурсов при их потреблении;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устойчивое обеспечение населения сельского поселения коммунальными услугами;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Организация проведения работ.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В качестве поставщиков оборудования и подрядчиков монтажных работ привлекаются специализированные организации на конкурсной основе (или по котировкам).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По выполнению договорных объемов составляется Акт выполненных работ, который подлежит подписанию комиссией в составе представителей исполнителя работ, заказчика работ и руководителя бюджетной организации, на чьем объекте осуществлены энергосберегающие мероприятия.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стадиях освоения Программы, проведения мероприятий по информационному обеспечению и пропаганде энергосбережения.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Сроки реализации Программы - 2019  год</w:t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4.Механизм финансирования Программы</w:t>
      </w:r>
    </w:p>
    <w:p w:rsidR="00431312" w:rsidRDefault="00431312" w:rsidP="00431312">
      <w:pPr>
        <w:pStyle w:val="Style4"/>
        <w:widowControl/>
        <w:spacing w:line="240" w:lineRule="auto"/>
        <w:jc w:val="center"/>
        <w:rPr>
          <w:rStyle w:val="FontStyle12"/>
          <w:b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431312" w:rsidRDefault="00431312" w:rsidP="00431312">
      <w:pPr>
        <w:jc w:val="both"/>
        <w:rPr>
          <w:sz w:val="24"/>
          <w:szCs w:val="24"/>
        </w:rPr>
      </w:pPr>
      <w:r>
        <w:lastRenderedPageBreak/>
        <w:t>       Финансирование Программы осуществляется за счет средств местного бюджета. Общий объем финансирования мероприятий Программы составит:</w:t>
      </w:r>
    </w:p>
    <w:p w:rsidR="00431312" w:rsidRDefault="00431312" w:rsidP="0043131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2019 - 50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- заключенный заказчиком на основе конкурсов (котировок) договор на выполнение поставок оборудования и (или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одрядных работ;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- сметные расчеты по конкретным объектам и видам работ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согласно графика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финансирования, утвержденных заказчиком работ.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Объемы финансирования мероприятий Программы из бюджета сельского поселения подлежат уточнению при формировании бюджета на соответствующий финансовый год.</w:t>
      </w:r>
    </w:p>
    <w:p w:rsidR="00431312" w:rsidRDefault="00431312" w:rsidP="00431312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5.Ожидаемые конечные результаты.</w:t>
      </w:r>
    </w:p>
    <w:p w:rsidR="00431312" w:rsidRDefault="00431312" w:rsidP="0043131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Социальная эффективность мер, предусмотренных Программой, заключается в следующем: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- 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перевооружение с целью снижения;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- 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Перераспределение высвобожденных лимитов по электроэнергии, а также финансовых ресурсов от экономии по результатам реализации Программы позволит решить иные актуальные проблемы бюджетных организаций сельского поселения.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6.Организация управления реализацией Программы</w:t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ходом ее выполнения.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Управление процессом реализации Программы осуществляет заказчик Программы.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ходом выполнения Программы осуществляют Совет сельского поселения, Администрация сельского поселения.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Приложение №1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Перечень мероприятий Программы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476"/>
        <w:gridCol w:w="2203"/>
        <w:gridCol w:w="1187"/>
        <w:gridCol w:w="1799"/>
        <w:gridCol w:w="1897"/>
        <w:gridCol w:w="2031"/>
      </w:tblGrid>
      <w:tr w:rsidR="00431312" w:rsidTr="00431312">
        <w:trPr>
          <w:gridBefore w:val="1"/>
          <w:wBefore w:w="19" w:type="pct"/>
          <w:cantSplit/>
          <w:trHeight w:val="11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Ожидаемые результаты реализации мероприятий программы</w:t>
            </w:r>
          </w:p>
        </w:tc>
      </w:tr>
      <w:tr w:rsidR="00431312" w:rsidTr="00431312">
        <w:trPr>
          <w:gridBefore w:val="1"/>
          <w:wBefore w:w="19" w:type="pct"/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Проведение информационно-разъяснительной работы по вопросам энергосбережения в бюджетных учреждениях сельского поселения и среди населения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Повышение уровня  знаний населения в области энергосбережения</w:t>
            </w:r>
          </w:p>
        </w:tc>
      </w:tr>
      <w:tr w:rsidR="00431312" w:rsidTr="00431312">
        <w:trPr>
          <w:gridBefore w:val="1"/>
          <w:wBefore w:w="19" w:type="pct"/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Назначение ответственных лиц за соблюдением режима подачи тепла и электрической энергии,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своевременным отключением оборудования, компьютерной техники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12" w:rsidRDefault="00431312">
            <w:pPr>
              <w:pStyle w:val="Style6"/>
              <w:widowControl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Повышение ответственнос</w:t>
            </w:r>
            <w:r>
              <w:rPr>
                <w:rStyle w:val="FontStyle14"/>
                <w:lang w:eastAsia="en-US"/>
              </w:rPr>
              <w:softHyphen/>
              <w:t>ти за энергосбережение</w:t>
            </w:r>
          </w:p>
        </w:tc>
      </w:tr>
      <w:tr w:rsidR="00431312" w:rsidTr="00431312">
        <w:trPr>
          <w:gridBefore w:val="1"/>
          <w:wBefore w:w="19" w:type="pct"/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До 5%</w:t>
            </w:r>
          </w:p>
        </w:tc>
      </w:tr>
      <w:tr w:rsidR="00431312" w:rsidTr="00431312">
        <w:trPr>
          <w:gridBefore w:val="1"/>
          <w:wBefore w:w="19" w:type="pct"/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Осуществлять своевременную плановую проверку работы приборов учета; в случае выхода из строя приборов учета своевременно принимать меры по устранению неполадок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Повышение ответственнос</w:t>
            </w:r>
            <w:r>
              <w:rPr>
                <w:rStyle w:val="FontStyle14"/>
                <w:sz w:val="24"/>
                <w:szCs w:val="24"/>
              </w:rPr>
              <w:softHyphen/>
              <w:t>ти за энергосбережение</w:t>
            </w:r>
          </w:p>
        </w:tc>
      </w:tr>
      <w:tr w:rsidR="00431312" w:rsidTr="00431312">
        <w:trPr>
          <w:trHeight w:val="1251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312" w:rsidRDefault="00431312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312" w:rsidRDefault="0043131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lang w:eastAsia="en-US"/>
              </w:rPr>
            </w:pPr>
            <w:r>
              <w:t xml:space="preserve">Приобретение и установка энергосберегающих ламп для уличного </w:t>
            </w:r>
            <w:r>
              <w:lastRenderedPageBreak/>
              <w:t>освещения, ремонт приборов уличного освещения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12" w:rsidRDefault="00431312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lastRenderedPageBreak/>
              <w:t>2019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12" w:rsidRDefault="00431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50 тысяч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312" w:rsidRDefault="00431312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12" w:rsidRDefault="00431312">
            <w:pPr>
              <w:rPr>
                <w:sz w:val="24"/>
                <w:szCs w:val="24"/>
              </w:rPr>
            </w:pPr>
            <w:r>
              <w:rPr>
                <w:rStyle w:val="FontStyle12"/>
                <w:lang w:eastAsia="en-US"/>
              </w:rPr>
              <w:t>Уменьшение затрат на оплату за потребление электроэнергии</w:t>
            </w:r>
          </w:p>
        </w:tc>
      </w:tr>
    </w:tbl>
    <w:p w:rsidR="00431312" w:rsidRDefault="00431312" w:rsidP="00431312">
      <w:pPr>
        <w:rPr>
          <w:color w:val="000000"/>
          <w:lang w:eastAsia="en-US"/>
        </w:rPr>
        <w:sectPr w:rsidR="00431312">
          <w:pgSz w:w="11906" w:h="16838"/>
          <w:pgMar w:top="1134" w:right="850" w:bottom="1134" w:left="1701" w:header="708" w:footer="708" w:gutter="0"/>
          <w:cols w:space="720"/>
        </w:sectPr>
      </w:pPr>
    </w:p>
    <w:p w:rsidR="00B9429E" w:rsidRDefault="00B9429E"/>
    <w:sectPr w:rsidR="00B9429E" w:rsidSect="0011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25EB"/>
    <w:multiLevelType w:val="hybridMultilevel"/>
    <w:tmpl w:val="F696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312"/>
    <w:rsid w:val="00111ADF"/>
    <w:rsid w:val="00431312"/>
    <w:rsid w:val="00B9429E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13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31312"/>
    <w:rPr>
      <w:rFonts w:ascii="Times New Roman" w:eastAsia="Times New Roman" w:hAnsi="Times New Roman" w:cs="Times New Roman"/>
      <w:sz w:val="30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431312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431312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rsid w:val="00431312"/>
    <w:pPr>
      <w:widowControl w:val="0"/>
      <w:autoSpaceDE w:val="0"/>
      <w:autoSpaceDN w:val="0"/>
      <w:adjustRightInd w:val="0"/>
      <w:spacing w:after="0" w:line="20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31312"/>
    <w:pPr>
      <w:widowControl w:val="0"/>
      <w:autoSpaceDE w:val="0"/>
      <w:autoSpaceDN w:val="0"/>
      <w:adjustRightInd w:val="0"/>
      <w:spacing w:after="0" w:line="198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31312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3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31312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FontStyle12">
    <w:name w:val="Font Style12"/>
    <w:basedOn w:val="a0"/>
    <w:rsid w:val="00431312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4">
    <w:name w:val="Font Style14"/>
    <w:basedOn w:val="a0"/>
    <w:rsid w:val="00431312"/>
    <w:rPr>
      <w:rFonts w:ascii="Times New Roman" w:hAnsi="Times New Roman" w:cs="Times New Roman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11460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2019-06-06T10:11:00Z</dcterms:created>
  <dcterms:modified xsi:type="dcterms:W3CDTF">2019-06-10T02:54:00Z</dcterms:modified>
</cp:coreProperties>
</file>