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7A089A">
        <w:rPr>
          <w:rFonts w:ascii="Times New Roman" w:eastAsia="Calibri" w:hAnsi="Times New Roman" w:cs="Times New Roman"/>
          <w:sz w:val="24"/>
          <w:szCs w:val="24"/>
          <w:lang w:eastAsia="en-US"/>
        </w:rPr>
        <w:t>ЛЬСКОГО ПОСЕЛЕНИЯ  АНТИНГАНСКИЙ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206ACC" w:rsidRPr="00E9441D" w:rsidRDefault="00206ACC" w:rsidP="00206ACC">
      <w:pPr>
        <w:spacing w:after="0"/>
        <w:jc w:val="center"/>
        <w:rPr>
          <w:rFonts w:ascii="Times New Roman" w:eastAsia="Calibri" w:hAnsi="Times New Roman" w:cs="Times New Roman"/>
          <w:sz w:val="24"/>
          <w:szCs w:val="24"/>
          <w:lang w:eastAsia="en-US"/>
        </w:rPr>
      </w:pPr>
    </w:p>
    <w:p w:rsidR="00206ACC" w:rsidRPr="00E9441D" w:rsidRDefault="00206ACC" w:rsidP="00206ACC">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206ACC" w:rsidRPr="00E9441D" w:rsidRDefault="007A089A" w:rsidP="00206A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00 ____</w:t>
      </w:r>
      <w:r w:rsidR="00206ACC" w:rsidRPr="00E9441D">
        <w:rPr>
          <w:rFonts w:ascii="Times New Roman" w:eastAsia="Times New Roman" w:hAnsi="Times New Roman" w:cs="Times New Roman"/>
          <w:sz w:val="24"/>
          <w:szCs w:val="20"/>
        </w:rPr>
        <w:t xml:space="preserve"> 2019 </w:t>
      </w:r>
      <w:proofErr w:type="spellStart"/>
      <w:r w:rsidR="00206ACC" w:rsidRPr="00E9441D">
        <w:rPr>
          <w:rFonts w:ascii="Times New Roman" w:eastAsia="Times New Roman" w:hAnsi="Times New Roman" w:cs="Times New Roman"/>
          <w:sz w:val="24"/>
          <w:szCs w:val="20"/>
        </w:rPr>
        <w:t>й</w:t>
      </w:r>
      <w:proofErr w:type="spellEnd"/>
      <w:r w:rsidR="00206ACC" w:rsidRPr="00E9441D">
        <w:rPr>
          <w:rFonts w:ascii="Times New Roman" w:eastAsia="Times New Roman" w:hAnsi="Times New Roman" w:cs="Times New Roman"/>
          <w:sz w:val="24"/>
          <w:szCs w:val="20"/>
        </w:rPr>
        <w:t xml:space="preserve">                                                    № </w:t>
      </w:r>
      <w:r w:rsidR="00206ACC">
        <w:rPr>
          <w:rFonts w:ascii="Times New Roman" w:eastAsia="Times New Roman" w:hAnsi="Times New Roman" w:cs="Times New Roman"/>
          <w:sz w:val="24"/>
          <w:szCs w:val="20"/>
        </w:rPr>
        <w:t>67</w:t>
      </w:r>
      <w:r>
        <w:rPr>
          <w:rFonts w:ascii="Times New Roman" w:eastAsia="Times New Roman" w:hAnsi="Times New Roman" w:cs="Times New Roman"/>
          <w:sz w:val="24"/>
          <w:szCs w:val="20"/>
        </w:rPr>
        <w:t xml:space="preserve">                                     00  ______</w:t>
      </w:r>
      <w:r w:rsidR="00206ACC" w:rsidRPr="00E9441D">
        <w:rPr>
          <w:rFonts w:ascii="Times New Roman" w:eastAsia="Times New Roman" w:hAnsi="Times New Roman" w:cs="Times New Roman"/>
          <w:sz w:val="24"/>
          <w:szCs w:val="20"/>
        </w:rPr>
        <w:t xml:space="preserve"> 2019 г</w:t>
      </w: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w:t>
      </w:r>
      <w:r w:rsidR="007A089A">
        <w:rPr>
          <w:rFonts w:ascii="Times New Roman" w:hAnsi="Times New Roman" w:cs="Times New Roman"/>
          <w:sz w:val="24"/>
          <w:szCs w:val="24"/>
        </w:rPr>
        <w:t xml:space="preserve">ьского поселения  </w:t>
      </w:r>
      <w:proofErr w:type="spellStart"/>
      <w:r w:rsidR="007A089A">
        <w:rPr>
          <w:rFonts w:ascii="Times New Roman" w:hAnsi="Times New Roman" w:cs="Times New Roman"/>
          <w:sz w:val="24"/>
          <w:szCs w:val="24"/>
        </w:rPr>
        <w:t>Антинганский</w:t>
      </w:r>
      <w:proofErr w:type="spellEnd"/>
      <w:r w:rsidR="007A089A">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8033C" w:rsidRPr="00892343" w:rsidRDefault="0098033C" w:rsidP="007A089A">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7A089A">
        <w:rPr>
          <w:rFonts w:ascii="Times New Roman" w:hAnsi="Times New Roman" w:cs="Times New Roman"/>
          <w:sz w:val="24"/>
          <w:szCs w:val="24"/>
        </w:rPr>
        <w:t xml:space="preserve"> оставляю за собой.</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A089A">
        <w:rPr>
          <w:rFonts w:ascii="Times New Roman" w:hAnsi="Times New Roman" w:cs="Times New Roman"/>
          <w:sz w:val="24"/>
          <w:szCs w:val="24"/>
        </w:rPr>
        <w:t xml:space="preserve">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7A089A">
        <w:rPr>
          <w:rFonts w:ascii="Times New Roman" w:hAnsi="Times New Roman" w:cs="Times New Roman"/>
          <w:sz w:val="24"/>
          <w:szCs w:val="24"/>
        </w:rPr>
        <w:t>М.Ф.Сурина</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7A089A" w:rsidRDefault="007A089A"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7A089A"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00 _____ 2019 года № 00</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w:t>
      </w:r>
      <w:r w:rsidR="007A089A">
        <w:rPr>
          <w:rFonts w:ascii="Times New Roman" w:hAnsi="Times New Roman" w:cs="Times New Roman"/>
          <w:b/>
          <w:bCs/>
          <w:color w:val="000000"/>
          <w:sz w:val="24"/>
          <w:szCs w:val="24"/>
        </w:rPr>
        <w:t xml:space="preserve">ЛЬСКОГО ПОСЕЛЕНИЯ  АНТИНГАНСКИЙ </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7A089A">
        <w:rPr>
          <w:rFonts w:ascii="Times New Roman" w:hAnsi="Times New Roman" w:cs="Times New Roman"/>
          <w:sz w:val="24"/>
          <w:szCs w:val="24"/>
        </w:rPr>
        <w:t xml:space="preserve">ельском поселении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7A089A">
        <w:rPr>
          <w:rFonts w:ascii="Times New Roman" w:eastAsia="Calibri" w:hAnsi="Times New Roman" w:cs="Times New Roman"/>
          <w:sz w:val="24"/>
          <w:szCs w:val="24"/>
          <w:lang w:eastAsia="en-US"/>
        </w:rPr>
        <w:t xml:space="preserve">льского поселения </w:t>
      </w:r>
      <w:proofErr w:type="spellStart"/>
      <w:r w:rsidR="007A089A">
        <w:rPr>
          <w:rFonts w:ascii="Times New Roman" w:eastAsia="Calibri" w:hAnsi="Times New Roman" w:cs="Times New Roman"/>
          <w:sz w:val="24"/>
          <w:szCs w:val="24"/>
          <w:lang w:eastAsia="en-US"/>
        </w:rPr>
        <w:t>Антинганский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7A089A"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7A089A">
        <w:rPr>
          <w:rFonts w:ascii="Times New Roman" w:eastAsia="Calibri" w:hAnsi="Times New Roman" w:cs="Times New Roman"/>
          <w:sz w:val="24"/>
          <w:szCs w:val="24"/>
          <w:lang w:eastAsia="en-US"/>
        </w:rPr>
        <w:t xml:space="preserve"> </w:t>
      </w:r>
      <w:r w:rsidR="007A089A">
        <w:rPr>
          <w:rFonts w:ascii="Times New Roman" w:eastAsia="Calibri" w:hAnsi="Times New Roman" w:cs="Times New Roman"/>
          <w:sz w:val="24"/>
          <w:szCs w:val="24"/>
          <w:lang w:val="en-US" w:eastAsia="en-US"/>
        </w:rPr>
        <w:t>sp</w:t>
      </w:r>
      <w:r w:rsidR="007A089A" w:rsidRPr="007A089A">
        <w:rPr>
          <w:rFonts w:ascii="Times New Roman" w:eastAsia="Calibri" w:hAnsi="Times New Roman" w:cs="Times New Roman"/>
          <w:sz w:val="24"/>
          <w:szCs w:val="24"/>
          <w:lang w:eastAsia="en-US"/>
        </w:rPr>
        <w:t>_</w:t>
      </w:r>
      <w:proofErr w:type="spellStart"/>
      <w:r w:rsidR="007A089A">
        <w:rPr>
          <w:rFonts w:ascii="Times New Roman" w:eastAsia="Calibri" w:hAnsi="Times New Roman" w:cs="Times New Roman"/>
          <w:sz w:val="24"/>
          <w:szCs w:val="24"/>
          <w:lang w:val="en-US" w:eastAsia="en-US"/>
        </w:rPr>
        <w:t>antingan</w:t>
      </w:r>
      <w:proofErr w:type="spellEnd"/>
      <w:r w:rsidR="007A089A" w:rsidRPr="007A089A">
        <w:rPr>
          <w:rFonts w:ascii="Times New Roman" w:eastAsia="Calibri" w:hAnsi="Times New Roman" w:cs="Times New Roman"/>
          <w:sz w:val="24"/>
          <w:szCs w:val="24"/>
          <w:lang w:eastAsia="en-US"/>
        </w:rPr>
        <w:t>.</w:t>
      </w:r>
      <w:proofErr w:type="spellStart"/>
      <w:r w:rsidR="007A089A">
        <w:rPr>
          <w:rFonts w:ascii="Times New Roman" w:eastAsia="Calibri" w:hAnsi="Times New Roman" w:cs="Times New Roman"/>
          <w:sz w:val="24"/>
          <w:szCs w:val="24"/>
          <w:lang w:val="en-US" w:eastAsia="en-US"/>
        </w:rPr>
        <w:t>ru</w:t>
      </w:r>
      <w:proofErr w:type="spellEnd"/>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w:t>
      </w:r>
      <w:r w:rsidRPr="00E51732">
        <w:rPr>
          <w:rFonts w:ascii="Times New Roman" w:eastAsia="Calibri" w:hAnsi="Times New Roman" w:cs="Times New Roman"/>
          <w:sz w:val="24"/>
          <w:szCs w:val="24"/>
          <w:lang w:eastAsia="en-US"/>
        </w:rPr>
        <w:lastRenderedPageBreak/>
        <w:t>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w:t>
      </w:r>
      <w:r w:rsidR="007A089A">
        <w:rPr>
          <w:rFonts w:ascii="Times New Roman" w:hAnsi="Times New Roman" w:cs="Times New Roman"/>
          <w:sz w:val="24"/>
          <w:szCs w:val="24"/>
        </w:rPr>
        <w:t xml:space="preserve">ельском поселении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является информирование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w:t>
      </w:r>
      <w:r w:rsidR="007A089A">
        <w:rPr>
          <w:rFonts w:ascii="Times New Roman" w:hAnsi="Times New Roman" w:cs="Times New Roman"/>
          <w:sz w:val="24"/>
          <w:szCs w:val="24"/>
        </w:rPr>
        <w:t xml:space="preserve">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w:t>
      </w:r>
      <w:r w:rsidRPr="00892343">
        <w:rPr>
          <w:rFonts w:ascii="Times New Roman" w:hAnsi="Times New Roman" w:cs="Times New Roman"/>
          <w:sz w:val="24"/>
          <w:szCs w:val="24"/>
        </w:rPr>
        <w:lastRenderedPageBreak/>
        <w:t xml:space="preserve">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w:t>
      </w:r>
      <w:r w:rsidR="007A089A">
        <w:rPr>
          <w:rFonts w:ascii="Times New Roman" w:hAnsi="Times New Roman" w:cs="Times New Roman"/>
          <w:sz w:val="24"/>
          <w:szCs w:val="24"/>
        </w:rPr>
        <w:t xml:space="preserve">ельском поселении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w:t>
      </w:r>
      <w:r w:rsidRPr="00892343">
        <w:rPr>
          <w:rFonts w:ascii="Times New Roman" w:hAnsi="Times New Roman" w:cs="Times New Roman"/>
          <w:sz w:val="24"/>
          <w:szCs w:val="24"/>
        </w:rPr>
        <w:lastRenderedPageBreak/>
        <w:t>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является выдача информации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BB7776" w:rsidP="0048672D">
      <w:pPr>
        <w:spacing w:after="0" w:line="240" w:lineRule="auto"/>
        <w:ind w:firstLine="709"/>
        <w:jc w:val="both"/>
        <w:rPr>
          <w:rFonts w:ascii="Times New Roman" w:eastAsia="Calibri" w:hAnsi="Times New Roman" w:cs="Times New Roman"/>
          <w:sz w:val="24"/>
          <w:szCs w:val="24"/>
          <w:lang w:eastAsia="en-US"/>
        </w:rPr>
      </w:pPr>
      <w:hyperlink r:id="rId6"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48672D">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2"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48672D">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7"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w:t>
      </w:r>
      <w:r w:rsidR="007A089A">
        <w:rPr>
          <w:rFonts w:ascii="Times New Roman" w:hAnsi="Times New Roman" w:cs="Times New Roman"/>
          <w:color w:val="000000"/>
          <w:sz w:val="24"/>
          <w:szCs w:val="24"/>
        </w:rPr>
        <w:t>АЦИИ СЕЛЬСКОГО ПОСЕЛЕНИЯ АНТИНГАНСКИЙ</w:t>
      </w:r>
      <w:r w:rsidRPr="00892343">
        <w:rPr>
          <w:rFonts w:ascii="Times New Roman" w:hAnsi="Times New Roman" w:cs="Times New Roman"/>
          <w:color w:val="000000"/>
          <w:sz w:val="24"/>
          <w:szCs w:val="24"/>
        </w:rPr>
        <w:t xml:space="preserve"> СЕЛЬСОВЕТ</w:t>
      </w:r>
    </w:p>
    <w:p w:rsidR="0098033C" w:rsidRPr="00892343" w:rsidRDefault="0098033C" w:rsidP="0098033C">
      <w:pPr>
        <w:spacing w:after="0" w:line="240" w:lineRule="auto"/>
        <w:jc w:val="both"/>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7A089A" w:rsidRPr="00892343" w:rsidRDefault="007A089A" w:rsidP="007A089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7A089A" w:rsidRPr="00892343" w:rsidRDefault="007A089A" w:rsidP="007A089A">
      <w:pPr>
        <w:spacing w:after="0" w:line="240" w:lineRule="auto"/>
        <w:jc w:val="both"/>
        <w:rPr>
          <w:rFonts w:ascii="Times New Roman" w:hAnsi="Times New Roman" w:cs="Times New Roman"/>
          <w:color w:val="000000"/>
          <w:sz w:val="24"/>
          <w:szCs w:val="24"/>
        </w:rPr>
      </w:pP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с. </w:t>
      </w:r>
      <w:proofErr w:type="spellStart"/>
      <w:r>
        <w:rPr>
          <w:rFonts w:ascii="Times New Roman" w:hAnsi="Times New Roman" w:cs="Times New Roman"/>
          <w:color w:val="000000"/>
          <w:sz w:val="24"/>
          <w:szCs w:val="24"/>
        </w:rPr>
        <w:t>Антинган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аюма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Ахметшина</w:t>
      </w:r>
      <w:proofErr w:type="spellEnd"/>
      <w:r>
        <w:rPr>
          <w:rFonts w:ascii="Times New Roman" w:hAnsi="Times New Roman" w:cs="Times New Roman"/>
          <w:color w:val="000000"/>
          <w:sz w:val="24"/>
          <w:szCs w:val="24"/>
        </w:rPr>
        <w:t>, д7</w:t>
      </w:r>
    </w:p>
    <w:p w:rsidR="007A089A" w:rsidRPr="00AA73A9"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antingan</w:t>
      </w:r>
      <w:proofErr w:type="spellEnd"/>
      <w:r w:rsidRPr="00AA73A9">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AA73A9">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AA73A9">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lang w:val="en-US"/>
        </w:rPr>
        <w:t>ru</w:t>
      </w:r>
      <w:proofErr w:type="spellEnd"/>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w:t>
      </w:r>
      <w:r>
        <w:rPr>
          <w:rFonts w:ascii="Times New Roman" w:hAnsi="Times New Roman" w:cs="Times New Roman"/>
          <w:color w:val="000000"/>
          <w:sz w:val="24"/>
          <w:szCs w:val="24"/>
        </w:rPr>
        <w:t xml:space="preserve">страции сельского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7A089A" w:rsidRPr="00AA73A9" w:rsidRDefault="007A089A" w:rsidP="007A089A">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AA73A9">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antingan</w:t>
      </w:r>
      <w:proofErr w:type="spellEnd"/>
      <w:r w:rsidRPr="00AA73A9">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Pr>
          <w:rFonts w:ascii="Times New Roman" w:hAnsi="Times New Roman" w:cs="Times New Roman"/>
          <w:color w:val="000000"/>
          <w:sz w:val="24"/>
          <w:szCs w:val="24"/>
        </w:rPr>
        <w:t xml:space="preserve">  сельсовет 8(34758)-2-31-45</w:t>
      </w:r>
      <w:r w:rsidRPr="00892343">
        <w:rPr>
          <w:rFonts w:ascii="Times New Roman" w:hAnsi="Times New Roman" w:cs="Times New Roman"/>
          <w:color w:val="000000"/>
          <w:sz w:val="24"/>
          <w:szCs w:val="24"/>
        </w:rPr>
        <w:t>.</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w:t>
      </w:r>
      <w:r>
        <w:rPr>
          <w:rFonts w:ascii="Times New Roman" w:hAnsi="Times New Roman" w:cs="Times New Roman"/>
          <w:color w:val="000000"/>
          <w:sz w:val="24"/>
          <w:szCs w:val="24"/>
        </w:rPr>
        <w:t>щений граждан: 8(34758)-2-31-45</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7A089A" w:rsidRPr="00892343" w:rsidRDefault="007A089A" w:rsidP="007A089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 xml:space="preserve">льского поселения </w:t>
      </w:r>
      <w:proofErr w:type="spellStart"/>
      <w:r>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7A089A" w:rsidRPr="00892343" w:rsidRDefault="007A089A" w:rsidP="007A089A">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7A089A" w:rsidRPr="00892343" w:rsidRDefault="007A089A"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BB7776" w:rsidP="0098033C">
      <w:pPr>
        <w:spacing w:after="0" w:line="240" w:lineRule="auto"/>
        <w:ind w:left="6237"/>
        <w:jc w:val="right"/>
        <w:rPr>
          <w:rFonts w:ascii="Times New Roman" w:hAnsi="Times New Roman" w:cs="Times New Roman"/>
          <w:color w:val="000000"/>
          <w:sz w:val="24"/>
          <w:szCs w:val="24"/>
        </w:rPr>
      </w:pPr>
      <w:r w:rsidRPr="00BB7776">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98033C" w:rsidRDefault="0098033C" w:rsidP="0098033C">
                  <w:pPr>
                    <w:jc w:val="center"/>
                  </w:pPr>
                  <w:r>
                    <w:t>Гражданин</w:t>
                  </w:r>
                </w:p>
              </w:txbxContent>
            </v:textbox>
          </v:rect>
        </w:pict>
      </w:r>
    </w:p>
    <w:p w:rsidR="0098033C" w:rsidRPr="00892343" w:rsidRDefault="00BB7776" w:rsidP="0098033C">
      <w:pPr>
        <w:spacing w:after="0" w:line="240" w:lineRule="auto"/>
        <w:jc w:val="right"/>
        <w:rPr>
          <w:rFonts w:ascii="Times New Roman" w:hAnsi="Times New Roman" w:cs="Times New Roman"/>
          <w:color w:val="000000"/>
          <w:sz w:val="24"/>
          <w:szCs w:val="24"/>
        </w:rPr>
      </w:pPr>
      <w:r w:rsidRPr="00BB7776">
        <w:rPr>
          <w:rFonts w:ascii="Times New Roman" w:hAnsi="Times New Roman" w:cs="Times New Roman"/>
          <w:sz w:val="24"/>
          <w:szCs w:val="24"/>
        </w:rPr>
        <w:pict>
          <v:line id="_x0000_s1028" style="position:absolute;left:0;text-align:left;z-index:251662336" from="234pt,13.2pt" to="234pt,22.2pt"/>
        </w:pict>
      </w:r>
      <w:r w:rsidRPr="00BB7776">
        <w:rPr>
          <w:rFonts w:ascii="Times New Roman" w:hAnsi="Times New Roman" w:cs="Times New Roman"/>
          <w:sz w:val="24"/>
          <w:szCs w:val="24"/>
        </w:rPr>
        <w:pict>
          <v:line id="_x0000_s1039" style="position:absolute;left:0;text-align:left;flip:x;z-index:251673600" from="63pt,95.1pt" to="189pt,126.9pt"/>
        </w:pict>
      </w:r>
      <w:r w:rsidRPr="00BB7776">
        <w:rPr>
          <w:rFonts w:ascii="Times New Roman" w:hAnsi="Times New Roman" w:cs="Times New Roman"/>
          <w:sz w:val="24"/>
          <w:szCs w:val="24"/>
        </w:rPr>
        <w:pict>
          <v:line id="_x0000_s1040" style="position:absolute;left:0;text-align:left;z-index:251674624" from="279pt,95.1pt" to="387pt,126.9pt"/>
        </w:pict>
      </w:r>
    </w:p>
    <w:p w:rsidR="0098033C" w:rsidRPr="00892343" w:rsidRDefault="00BB7776" w:rsidP="0098033C">
      <w:pPr>
        <w:spacing w:after="0" w:line="240" w:lineRule="auto"/>
        <w:jc w:val="right"/>
        <w:rPr>
          <w:rFonts w:ascii="Times New Roman" w:hAnsi="Times New Roman" w:cs="Times New Roman"/>
          <w:color w:val="000000"/>
          <w:sz w:val="24"/>
          <w:szCs w:val="24"/>
        </w:rPr>
      </w:pPr>
      <w:r w:rsidRPr="00BB7776">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98033C" w:rsidRDefault="0098033C" w:rsidP="0098033C">
                  <w:pPr>
                    <w:jc w:val="center"/>
                  </w:pPr>
                  <w:r>
                    <w:t>обращение в администрацию за информацией Информирование населения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BB7776"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8033C" w:rsidRDefault="0098033C"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8033C" w:rsidRDefault="0098033C"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8033C" w:rsidRDefault="0098033C"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8033C" w:rsidRDefault="0098033C"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8033C" w:rsidRDefault="0098033C"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8033C" w:rsidRDefault="0098033C" w:rsidP="0098033C">
                  <w:pPr>
                    <w:jc w:val="center"/>
                  </w:pPr>
                  <w:r>
                    <w:t>регистрация в журнале учета обращений граждан</w:t>
                  </w:r>
                </w:p>
                <w:p w:rsidR="0098033C" w:rsidRDefault="0098033C"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8033C" w:rsidRDefault="0098033C"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8033C" w:rsidRDefault="0098033C"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8033C" w:rsidRDefault="0098033C"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8033C" w:rsidRDefault="0098033C"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98033C" w:rsidRDefault="0098033C"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98033C" w:rsidRDefault="0098033C" w:rsidP="0098033C">
                  <w:pPr>
                    <w:jc w:val="center"/>
                  </w:pPr>
                  <w:r>
                    <w:t>регистрация ответа (исходящих документов)</w:t>
                  </w:r>
                </w:p>
                <w:p w:rsidR="0098033C" w:rsidRDefault="0098033C"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98033C" w:rsidRDefault="0098033C"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7A089A">
        <w:rPr>
          <w:rFonts w:ascii="Times New Roman" w:hAnsi="Times New Roman" w:cs="Times New Roman"/>
          <w:sz w:val="24"/>
          <w:szCs w:val="24"/>
        </w:rPr>
        <w:t xml:space="preserve">льского поселения  </w:t>
      </w:r>
      <w:proofErr w:type="spellStart"/>
      <w:r w:rsidR="007A089A">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8033C" w:rsidRPr="00892343" w:rsidRDefault="0098033C" w:rsidP="0098033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w:t>
      </w:r>
      <w:r w:rsidR="007A089A">
        <w:rPr>
          <w:rFonts w:ascii="Times New Roman" w:hAnsi="Times New Roman" w:cs="Times New Roman"/>
          <w:b/>
          <w:color w:val="000000"/>
          <w:sz w:val="24"/>
          <w:szCs w:val="24"/>
        </w:rPr>
        <w:t xml:space="preserve">льского поселения </w:t>
      </w:r>
      <w:proofErr w:type="spellStart"/>
      <w:r w:rsidR="007A089A">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7A089A">
        <w:rPr>
          <w:rFonts w:ascii="Times New Roman" w:hAnsi="Times New Roman" w:cs="Times New Roman"/>
          <w:b/>
          <w:color w:val="000000"/>
          <w:sz w:val="24"/>
          <w:szCs w:val="24"/>
        </w:rPr>
        <w:t xml:space="preserve">льского поселения  </w:t>
      </w:r>
      <w:proofErr w:type="spellStart"/>
      <w:r w:rsidR="007A089A">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p>
    <w:p w:rsidR="0098033C" w:rsidRPr="00892343" w:rsidRDefault="0098033C" w:rsidP="0098033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98033C" w:rsidRPr="00892343" w:rsidTr="000D7FD8">
        <w:trPr>
          <w:hidden/>
        </w:trPr>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8033C" w:rsidRPr="00892343" w:rsidTr="000D7FD8">
        <w:tc>
          <w:tcPr>
            <w:tcW w:w="81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w:t>
            </w:r>
            <w:r w:rsidR="007A089A">
              <w:rPr>
                <w:rFonts w:ascii="Times New Roman" w:hAnsi="Times New Roman" w:cs="Times New Roman"/>
                <w:color w:val="000000"/>
                <w:sz w:val="24"/>
                <w:szCs w:val="24"/>
              </w:rPr>
              <w:t xml:space="preserve">льского поселения </w:t>
            </w:r>
            <w:proofErr w:type="spellStart"/>
            <w:r w:rsidR="007A089A">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8033C" w:rsidRPr="00892343" w:rsidRDefault="0098033C" w:rsidP="007A089A">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7A089A">
              <w:rPr>
                <w:rFonts w:ascii="Times New Roman" w:hAnsi="Times New Roman" w:cs="Times New Roman"/>
                <w:color w:val="000000"/>
                <w:sz w:val="24"/>
                <w:szCs w:val="24"/>
              </w:rPr>
              <w:t>А</w:t>
            </w:r>
            <w:proofErr w:type="gramEnd"/>
            <w:r w:rsidR="007A089A">
              <w:rPr>
                <w:rFonts w:ascii="Times New Roman" w:hAnsi="Times New Roman" w:cs="Times New Roman"/>
                <w:color w:val="000000"/>
                <w:sz w:val="24"/>
                <w:szCs w:val="24"/>
              </w:rPr>
              <w:t>нтинган,ул.Каюма</w:t>
            </w:r>
            <w:proofErr w:type="spellEnd"/>
            <w:r w:rsidR="007A089A">
              <w:rPr>
                <w:rFonts w:ascii="Times New Roman" w:hAnsi="Times New Roman" w:cs="Times New Roman"/>
                <w:color w:val="000000"/>
                <w:sz w:val="24"/>
                <w:szCs w:val="24"/>
              </w:rPr>
              <w:t xml:space="preserve"> </w:t>
            </w:r>
            <w:proofErr w:type="spellStart"/>
            <w:r w:rsidR="007A089A">
              <w:rPr>
                <w:rFonts w:ascii="Times New Roman" w:hAnsi="Times New Roman" w:cs="Times New Roman"/>
                <w:color w:val="000000"/>
                <w:sz w:val="24"/>
                <w:szCs w:val="24"/>
              </w:rPr>
              <w:t>Ахметшина.д</w:t>
            </w:r>
            <w:proofErr w:type="spellEnd"/>
            <w:r w:rsidR="007A089A">
              <w:rPr>
                <w:rFonts w:ascii="Times New Roman" w:hAnsi="Times New Roman" w:cs="Times New Roman"/>
                <w:color w:val="000000"/>
                <w:sz w:val="24"/>
                <w:szCs w:val="24"/>
              </w:rPr>
              <w:t xml:space="preserve"> 7</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7A089A">
              <w:rPr>
                <w:rFonts w:ascii="Times New Roman" w:hAnsi="Times New Roman" w:cs="Times New Roman"/>
                <w:color w:val="000000"/>
                <w:sz w:val="24"/>
                <w:szCs w:val="24"/>
              </w:rPr>
              <w:t xml:space="preserve">льского поселения  </w:t>
            </w:r>
            <w:proofErr w:type="spellStart"/>
            <w:r w:rsidR="007A089A">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98033C" w:rsidRPr="00892343" w:rsidRDefault="007A089A" w:rsidP="0098033C">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нтинган,ул.Каюма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Ахметшина.д</w:t>
            </w:r>
            <w:proofErr w:type="spellEnd"/>
            <w:r>
              <w:rPr>
                <w:rFonts w:ascii="Times New Roman" w:hAnsi="Times New Roman" w:cs="Times New Roman"/>
                <w:color w:val="000000"/>
                <w:sz w:val="24"/>
                <w:szCs w:val="24"/>
              </w:rPr>
              <w:t xml:space="preserve"> 7</w:t>
            </w:r>
          </w:p>
        </w:tc>
      </w:tr>
      <w:tr w:rsidR="0098033C" w:rsidRPr="00892343" w:rsidTr="0098033C">
        <w:tc>
          <w:tcPr>
            <w:tcW w:w="810"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7A089A">
              <w:rPr>
                <w:rFonts w:ascii="Times New Roman" w:hAnsi="Times New Roman" w:cs="Times New Roman"/>
                <w:color w:val="000000"/>
                <w:sz w:val="24"/>
                <w:szCs w:val="24"/>
              </w:rPr>
              <w:t xml:space="preserve">льского поселения  </w:t>
            </w:r>
            <w:proofErr w:type="spellStart"/>
            <w:r w:rsidR="007A089A">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1E366F"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98033C" w:rsidRPr="00892343" w:rsidRDefault="0098033C" w:rsidP="000D7FD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8033C" w:rsidRPr="00892343" w:rsidRDefault="007A089A" w:rsidP="0098033C">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Антинган,ул.Каюма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Ахметшина.д</w:t>
            </w:r>
            <w:proofErr w:type="spellEnd"/>
            <w:r>
              <w:rPr>
                <w:rFonts w:ascii="Times New Roman" w:hAnsi="Times New Roman" w:cs="Times New Roman"/>
                <w:color w:val="000000"/>
                <w:sz w:val="24"/>
                <w:szCs w:val="24"/>
              </w:rPr>
              <w:t xml:space="preserve"> 7</w:t>
            </w:r>
          </w:p>
        </w:tc>
      </w:tr>
    </w:tbl>
    <w:p w:rsidR="0098033C" w:rsidRPr="00892343" w:rsidRDefault="0098033C" w:rsidP="0098033C">
      <w:pPr>
        <w:spacing w:after="0" w:line="240" w:lineRule="auto"/>
        <w:ind w:firstLine="180"/>
        <w:jc w:val="both"/>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3C"/>
    <w:rsid w:val="001D1CAE"/>
    <w:rsid w:val="001E366F"/>
    <w:rsid w:val="00206ACC"/>
    <w:rsid w:val="00217C88"/>
    <w:rsid w:val="002F4C51"/>
    <w:rsid w:val="0048672D"/>
    <w:rsid w:val="00560473"/>
    <w:rsid w:val="005B3053"/>
    <w:rsid w:val="006C69DA"/>
    <w:rsid w:val="00730564"/>
    <w:rsid w:val="00755B17"/>
    <w:rsid w:val="007A089A"/>
    <w:rsid w:val="00933F5F"/>
    <w:rsid w:val="0095017C"/>
    <w:rsid w:val="0098033C"/>
    <w:rsid w:val="00B63600"/>
    <w:rsid w:val="00BB7776"/>
    <w:rsid w:val="00BF26C6"/>
    <w:rsid w:val="00C04C66"/>
    <w:rsid w:val="00C64048"/>
    <w:rsid w:val="00C83F5F"/>
    <w:rsid w:val="00CD7DED"/>
    <w:rsid w:val="00D27B51"/>
    <w:rsid w:val="00E6315C"/>
    <w:rsid w:val="00E70B4A"/>
    <w:rsid w:val="00E77E50"/>
    <w:rsid w:val="00EB4AB9"/>
    <w:rsid w:val="00F749E3"/>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12119</Words>
  <Characters>69081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2013-02-06T04:56:00Z</cp:lastPrinted>
  <dcterms:created xsi:type="dcterms:W3CDTF">2012-11-22T14:00:00Z</dcterms:created>
  <dcterms:modified xsi:type="dcterms:W3CDTF">2019-04-11T11:29:00Z</dcterms:modified>
</cp:coreProperties>
</file>