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2A" w:rsidRPr="0051358E" w:rsidRDefault="00447B1B" w:rsidP="00DC57A7">
      <w:pPr>
        <w:pStyle w:val="ConsPlusNormal"/>
        <w:jc w:val="center"/>
      </w:pPr>
      <w:r w:rsidRPr="0051358E">
        <w:t xml:space="preserve">ПРОЕКТ   </w:t>
      </w:r>
      <w:r w:rsidR="00EE342A" w:rsidRPr="0051358E">
        <w:t>РЕШЕНИЕ</w:t>
      </w:r>
    </w:p>
    <w:p w:rsidR="00EE342A" w:rsidRPr="0051358E" w:rsidRDefault="00EE342A" w:rsidP="00DC57A7">
      <w:pPr>
        <w:pStyle w:val="ConsPlusNormal"/>
        <w:ind w:firstLine="540"/>
        <w:jc w:val="both"/>
      </w:pPr>
    </w:p>
    <w:p w:rsidR="00407371" w:rsidRPr="0051358E" w:rsidRDefault="0052716D" w:rsidP="00DC57A7">
      <w:pPr>
        <w:pStyle w:val="ConsPlusNormal"/>
        <w:jc w:val="center"/>
      </w:pPr>
      <w:r w:rsidRPr="0051358E">
        <w:t>О внесении изменений</w:t>
      </w:r>
      <w:r w:rsidR="00EE342A" w:rsidRPr="0051358E">
        <w:t xml:space="preserve"> в </w:t>
      </w:r>
      <w:r w:rsidR="00407371" w:rsidRPr="0051358E">
        <w:t xml:space="preserve">решение Совета сельского поселения </w:t>
      </w:r>
      <w:proofErr w:type="spellStart"/>
      <w:r w:rsidR="00407371" w:rsidRPr="0051358E">
        <w:t>Антинганский</w:t>
      </w:r>
      <w:proofErr w:type="spellEnd"/>
      <w:r w:rsidR="00407371" w:rsidRPr="0051358E">
        <w:t xml:space="preserve"> сельсовет муниципального района </w:t>
      </w:r>
      <w:proofErr w:type="spellStart"/>
      <w:r w:rsidR="00407371" w:rsidRPr="0051358E">
        <w:t>Хайбуллинский</w:t>
      </w:r>
      <w:proofErr w:type="spellEnd"/>
      <w:r w:rsidR="00407371" w:rsidRPr="0051358E">
        <w:t xml:space="preserve"> район Республики Башкортостан</w:t>
      </w:r>
      <w:r w:rsidR="0051358E" w:rsidRPr="0051358E">
        <w:t xml:space="preserve"> от  07.03.2014  №Р-30/86</w:t>
      </w:r>
      <w:r w:rsidR="00407371" w:rsidRPr="0051358E">
        <w:t xml:space="preserve"> «Об утверждении </w:t>
      </w:r>
      <w:r w:rsidR="00EE342A" w:rsidRPr="0051358E">
        <w:t xml:space="preserve">Правила землепользования и застройки сельского поселения </w:t>
      </w:r>
      <w:proofErr w:type="spellStart"/>
      <w:r w:rsidR="00EE342A" w:rsidRPr="0051358E">
        <w:t>Антинганский</w:t>
      </w:r>
      <w:proofErr w:type="spellEnd"/>
      <w:r w:rsidR="00EE342A" w:rsidRPr="0051358E">
        <w:t xml:space="preserve"> сельсовет муниципального района </w:t>
      </w:r>
      <w:proofErr w:type="spellStart"/>
      <w:r w:rsidR="00EE342A" w:rsidRPr="0051358E">
        <w:t>Хайбуллинский</w:t>
      </w:r>
      <w:proofErr w:type="spellEnd"/>
      <w:r w:rsidR="00EE342A" w:rsidRPr="0051358E">
        <w:t xml:space="preserve"> район </w:t>
      </w:r>
    </w:p>
    <w:p w:rsidR="00EE342A" w:rsidRPr="0051358E" w:rsidRDefault="00EE342A" w:rsidP="00DC57A7">
      <w:pPr>
        <w:pStyle w:val="ConsPlusNormal"/>
        <w:jc w:val="center"/>
      </w:pPr>
      <w:r w:rsidRPr="0051358E">
        <w:t>Республики Башкортостан</w:t>
      </w:r>
      <w:r w:rsidR="00407371" w:rsidRPr="0051358E">
        <w:t>»</w:t>
      </w:r>
    </w:p>
    <w:p w:rsidR="00EE342A" w:rsidRPr="0051358E" w:rsidRDefault="00EE342A" w:rsidP="00DC57A7">
      <w:pPr>
        <w:pStyle w:val="ConsPlusNormal"/>
        <w:ind w:firstLine="540"/>
        <w:jc w:val="both"/>
      </w:pPr>
    </w:p>
    <w:p w:rsidR="00EE342A" w:rsidRPr="0051358E" w:rsidRDefault="00EE342A" w:rsidP="006D35E7">
      <w:pPr>
        <w:pStyle w:val="ConsPlusNormal"/>
        <w:ind w:firstLine="708"/>
        <w:jc w:val="both"/>
      </w:pPr>
      <w:r w:rsidRPr="0051358E">
        <w:t xml:space="preserve">На основании Федерального закона от 06.10.2003 г. № 131-ФЗ "Об общих принципах организации местного самоуправления в Российской Федерации" и рассмотрев протест Прокурора Хайбуллинского района от 15.06.2021 года, Совет сельского поселения </w:t>
      </w:r>
      <w:proofErr w:type="spellStart"/>
      <w:r w:rsidRPr="0051358E">
        <w:t>Антинганский</w:t>
      </w:r>
      <w:proofErr w:type="spellEnd"/>
      <w:r w:rsidRPr="0051358E">
        <w:t xml:space="preserve"> сельсовет муниципального района Хайбуллинский район Республики Башкортостан решил:</w:t>
      </w:r>
    </w:p>
    <w:p w:rsidR="0052716D" w:rsidRPr="0051358E" w:rsidRDefault="00EE342A" w:rsidP="006D35E7">
      <w:pPr>
        <w:pStyle w:val="ConsPlusNormal"/>
        <w:ind w:firstLine="708"/>
        <w:jc w:val="both"/>
      </w:pPr>
      <w:r w:rsidRPr="0051358E">
        <w:t xml:space="preserve">1. Внести </w:t>
      </w:r>
      <w:r w:rsidR="0052716D" w:rsidRPr="0051358E">
        <w:t xml:space="preserve">в Правила землепользования и застройки сельского поселения </w:t>
      </w:r>
      <w:proofErr w:type="spellStart"/>
      <w:r w:rsidR="0052716D" w:rsidRPr="0051358E">
        <w:t>Антинганский</w:t>
      </w:r>
      <w:proofErr w:type="spellEnd"/>
      <w:r w:rsidR="0052716D" w:rsidRPr="0051358E">
        <w:t xml:space="preserve"> сельсовет муниципального района Хайбуллинский район Республики Башкортостан, утвержденное решением Совета сельского поселения </w:t>
      </w:r>
      <w:proofErr w:type="spellStart"/>
      <w:r w:rsidR="0052716D" w:rsidRPr="0051358E">
        <w:t>Антинганский</w:t>
      </w:r>
      <w:proofErr w:type="spellEnd"/>
      <w:r w:rsidR="0052716D" w:rsidRPr="0051358E">
        <w:t xml:space="preserve"> сельсовет муниципального района Хайбуллинский район Республики Башкортостан </w:t>
      </w:r>
      <w:r w:rsidR="0051358E" w:rsidRPr="0051358E">
        <w:t>от 07.03.2014</w:t>
      </w:r>
      <w:r w:rsidR="0052716D" w:rsidRPr="0051358E">
        <w:t xml:space="preserve">года </w:t>
      </w:r>
      <w:r w:rsidR="0051358E" w:rsidRPr="0051358E">
        <w:t xml:space="preserve">№ </w:t>
      </w:r>
      <w:proofErr w:type="gramStart"/>
      <w:r w:rsidR="0051358E" w:rsidRPr="0051358E">
        <w:t>Р</w:t>
      </w:r>
      <w:proofErr w:type="gramEnd"/>
      <w:r w:rsidR="0051358E" w:rsidRPr="0051358E">
        <w:t>- 30/86</w:t>
      </w:r>
      <w:r w:rsidR="0052716D" w:rsidRPr="0051358E">
        <w:t xml:space="preserve"> </w:t>
      </w:r>
      <w:r w:rsidRPr="0051358E">
        <w:t>следующие изменения</w:t>
      </w:r>
      <w:r w:rsidR="0052716D" w:rsidRPr="0051358E">
        <w:t>:</w:t>
      </w:r>
      <w:r w:rsidRPr="0051358E">
        <w:t xml:space="preserve"> </w:t>
      </w:r>
    </w:p>
    <w:p w:rsidR="00C11D35" w:rsidRPr="0051358E" w:rsidRDefault="00C11D35" w:rsidP="006D35E7">
      <w:pPr>
        <w:pStyle w:val="ConsPlusNormal"/>
        <w:ind w:firstLine="708"/>
        <w:jc w:val="both"/>
      </w:pPr>
      <w:r w:rsidRPr="0051358E">
        <w:t>1) абзац 55 статьи 1 изложить в следующей редакции:</w:t>
      </w:r>
    </w:p>
    <w:p w:rsidR="00C11D35" w:rsidRPr="0051358E" w:rsidRDefault="00C11D35" w:rsidP="006D35E7">
      <w:pPr>
        <w:pStyle w:val="ConsPlusNormal"/>
        <w:ind w:firstLine="708"/>
        <w:jc w:val="both"/>
      </w:pPr>
      <w:proofErr w:type="gramStart"/>
      <w:r w:rsidRPr="0051358E">
        <w:t>«Разрешение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51358E">
        <w:t xml:space="preserve"> </w:t>
      </w:r>
      <w:proofErr w:type="gramStart"/>
      <w:r w:rsidRPr="0051358E">
        <w:t xml:space="preserve">участка или в случае строительства, реконструкции линейного объекта проекту планировки территории и проекту межевания территории (за исключением </w:t>
      </w:r>
      <w:r w:rsidR="00407371" w:rsidRPr="0051358E">
        <w:t xml:space="preserve">случаев, </w:t>
      </w:r>
      <w:r w:rsidRPr="0051358E">
        <w:t>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</w:t>
      </w:r>
      <w:proofErr w:type="gramEnd"/>
      <w:r w:rsidRPr="0051358E">
        <w:t xml:space="preserve"> земельным и иным законодательством Российской Федерации»</w:t>
      </w:r>
      <w:r w:rsidR="00407371" w:rsidRPr="0051358E">
        <w:t>;</w:t>
      </w:r>
    </w:p>
    <w:p w:rsidR="00A82CBD" w:rsidRPr="0051358E" w:rsidRDefault="00C11D35" w:rsidP="006D35E7">
      <w:pPr>
        <w:pStyle w:val="ConsPlusNormal"/>
        <w:ind w:firstLine="708"/>
        <w:jc w:val="both"/>
      </w:pPr>
      <w:r w:rsidRPr="0051358E">
        <w:t>2</w:t>
      </w:r>
      <w:r w:rsidR="00A82CBD" w:rsidRPr="0051358E">
        <w:t>) абзац 57</w:t>
      </w:r>
      <w:r w:rsidR="00EE342A" w:rsidRPr="0051358E">
        <w:t xml:space="preserve"> ст</w:t>
      </w:r>
      <w:r w:rsidR="00A82CBD" w:rsidRPr="0051358E">
        <w:t>атьи</w:t>
      </w:r>
      <w:r w:rsidR="00EE342A" w:rsidRPr="0051358E">
        <w:t xml:space="preserve"> 1</w:t>
      </w:r>
      <w:r w:rsidR="00A82CBD" w:rsidRPr="0051358E">
        <w:t xml:space="preserve"> изложить в следующей редакции:</w:t>
      </w:r>
    </w:p>
    <w:p w:rsidR="00726F08" w:rsidRPr="0051358E" w:rsidRDefault="00A82CBD" w:rsidP="006D35E7">
      <w:pPr>
        <w:pStyle w:val="ConsPlusNormal"/>
        <w:ind w:firstLine="708"/>
        <w:jc w:val="both"/>
      </w:pPr>
      <w:proofErr w:type="gramStart"/>
      <w:r w:rsidRPr="0051358E">
        <w:t>«</w:t>
      </w:r>
      <w:hyperlink r:id="rId6" w:history="1">
        <w:r w:rsidRPr="0051358E">
          <w:t>Разрешение</w:t>
        </w:r>
      </w:hyperlink>
      <w:r w:rsidRPr="0051358E">
        <w:t xml:space="preserve"> на строительство -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w:anchor="Par2442" w:tooltip="1.1.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документации установл" w:history="1">
        <w:r w:rsidRPr="0051358E">
          <w:t>частью 1.1</w:t>
        </w:r>
      </w:hyperlink>
      <w:r w:rsidRPr="0051358E">
        <w:t xml:space="preserve"> статьи</w:t>
      </w:r>
      <w:r w:rsidR="000B5DF2" w:rsidRPr="0051358E">
        <w:t xml:space="preserve"> 51 Градостроительного Кодекса</w:t>
      </w:r>
      <w:r w:rsidRPr="0051358E">
        <w:t xml:space="preserve">), проектом планировки территории и проектом межевания территории (за исключением случаев, если в соответствии с </w:t>
      </w:r>
      <w:r w:rsidR="000B5DF2" w:rsidRPr="0051358E">
        <w:t xml:space="preserve">Градостроительным </w:t>
      </w:r>
      <w:r w:rsidRPr="0051358E">
        <w:t>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линейным объектом</w:t>
      </w:r>
      <w:proofErr w:type="gramEnd"/>
      <w:r w:rsidRPr="0051358E">
        <w:t xml:space="preserve"> (</w:t>
      </w:r>
      <w:proofErr w:type="gramStart"/>
      <w:r w:rsidRPr="0051358E">
        <w:t xml:space="preserve">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</w:t>
      </w:r>
      <w:hyperlink r:id="rId7" w:history="1">
        <w:r w:rsidRPr="0051358E">
          <w:t>случаев</w:t>
        </w:r>
      </w:hyperlink>
      <w:r w:rsidRPr="0051358E"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 требуется образование</w:t>
      </w:r>
      <w:proofErr w:type="gramEnd"/>
      <w:r w:rsidRPr="0051358E">
        <w:t xml:space="preserve">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</w:t>
      </w:r>
      <w:r w:rsidRPr="0051358E">
        <w:lastRenderedPageBreak/>
        <w:t xml:space="preserve">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</w:t>
      </w:r>
      <w:r w:rsidR="000B5DF2" w:rsidRPr="0051358E">
        <w:t xml:space="preserve">Градостроительным </w:t>
      </w:r>
      <w:r w:rsidRPr="0051358E">
        <w:t>Кодексом</w:t>
      </w:r>
      <w:r w:rsidR="000B5DF2" w:rsidRPr="0051358E">
        <w:t>»;</w:t>
      </w:r>
    </w:p>
    <w:p w:rsidR="00407371" w:rsidRPr="0051358E" w:rsidRDefault="000B68A4" w:rsidP="006D35E7">
      <w:pPr>
        <w:pStyle w:val="ConsPlusNormal"/>
        <w:ind w:firstLine="708"/>
        <w:jc w:val="both"/>
      </w:pPr>
      <w:proofErr w:type="gramStart"/>
      <w:r w:rsidRPr="0051358E">
        <w:t xml:space="preserve">3) </w:t>
      </w:r>
      <w:r w:rsidR="001A3513" w:rsidRPr="0051358E">
        <w:rPr>
          <w:shd w:val="clear" w:color="auto" w:fill="FFFFFF"/>
        </w:rPr>
        <w:t>абзац третий пункта 6 статьи 19</w:t>
      </w:r>
      <w:r w:rsidR="001A3513" w:rsidRPr="0051358E">
        <w:rPr>
          <w:color w:val="464C55"/>
          <w:shd w:val="clear" w:color="auto" w:fill="FFFFFF"/>
        </w:rPr>
        <w:t> после слов "</w:t>
      </w:r>
      <w:r w:rsidR="001A3513" w:rsidRPr="0051358E">
        <w:rPr>
          <w:iCs/>
          <w:color w:val="000000"/>
        </w:rPr>
        <w:t>статьями 31 и 32 Градостроительного кодекса Российской Федерации</w:t>
      </w:r>
      <w:r w:rsidR="001A3513" w:rsidRPr="0051358E">
        <w:rPr>
          <w:color w:val="464C55"/>
          <w:shd w:val="clear" w:color="auto" w:fill="FFFFFF"/>
        </w:rPr>
        <w:t>" дополнить словами ", с учетом особенностей, установленных статьей 33 Градостроительного кодекса Российской Федерации»;</w:t>
      </w:r>
      <w:proofErr w:type="gramEnd"/>
    </w:p>
    <w:p w:rsidR="00C569B6" w:rsidRPr="0051358E" w:rsidRDefault="001A3513" w:rsidP="006847F4">
      <w:pPr>
        <w:pStyle w:val="ConsPlusNormal"/>
        <w:ind w:firstLine="540"/>
        <w:jc w:val="both"/>
      </w:pPr>
      <w:r w:rsidRPr="0051358E">
        <w:tab/>
        <w:t>4)</w:t>
      </w:r>
      <w:r w:rsidRPr="0051358E">
        <w:rPr>
          <w:b/>
        </w:rPr>
        <w:t xml:space="preserve"> </w:t>
      </w:r>
      <w:r w:rsidR="006847F4" w:rsidRPr="0051358E">
        <w:rPr>
          <w:shd w:val="clear" w:color="auto" w:fill="FFFFFF"/>
        </w:rPr>
        <w:t>абзац третий пункта 5 статьи 21</w:t>
      </w:r>
      <w:r w:rsidR="006847F4" w:rsidRPr="0051358E">
        <w:rPr>
          <w:color w:val="464C55"/>
          <w:shd w:val="clear" w:color="auto" w:fill="FFFFFF"/>
        </w:rPr>
        <w:t> после слов "</w:t>
      </w:r>
      <w:r w:rsidR="006847F4" w:rsidRPr="0051358E">
        <w:rPr>
          <w:iCs/>
          <w:color w:val="000000"/>
        </w:rPr>
        <w:t>статьями 31 и 32 Градостроительного кодекса Российской Федерации</w:t>
      </w:r>
      <w:r w:rsidR="006847F4" w:rsidRPr="0051358E">
        <w:rPr>
          <w:color w:val="464C55"/>
          <w:shd w:val="clear" w:color="auto" w:fill="FFFFFF"/>
        </w:rPr>
        <w:t>" дополнить словами ", с учетом особенностей, установленных статьей 33 Градостроительного кодекса Российской Федерации»;</w:t>
      </w:r>
    </w:p>
    <w:p w:rsidR="000B5DF2" w:rsidRPr="0051358E" w:rsidRDefault="00C11D35" w:rsidP="006D35E7">
      <w:pPr>
        <w:pStyle w:val="ConsPlusNormal"/>
        <w:ind w:firstLine="708"/>
        <w:jc w:val="both"/>
      </w:pPr>
      <w:r w:rsidRPr="0051358E">
        <w:t>3</w:t>
      </w:r>
      <w:r w:rsidR="000B5DF2" w:rsidRPr="0051358E">
        <w:t>) пункт 1 статьи 35 изложить в следующей редакции:</w:t>
      </w:r>
    </w:p>
    <w:p w:rsidR="00B32227" w:rsidRPr="0051358E" w:rsidRDefault="000B5DF2" w:rsidP="006D35E7">
      <w:pPr>
        <w:pStyle w:val="ConsPlusNormal"/>
        <w:ind w:firstLine="708"/>
        <w:jc w:val="both"/>
      </w:pPr>
      <w:r w:rsidRPr="0051358E">
        <w:t>«</w:t>
      </w:r>
      <w:r w:rsidR="007A6877" w:rsidRPr="0051358E">
        <w:t xml:space="preserve">1. </w:t>
      </w:r>
      <w:hyperlink r:id="rId8" w:history="1">
        <w:proofErr w:type="gramStart"/>
        <w:r w:rsidR="00B32227" w:rsidRPr="0051358E">
          <w:t>Разрешение</w:t>
        </w:r>
      </w:hyperlink>
      <w:r w:rsidR="00B32227" w:rsidRPr="0051358E">
        <w:t xml:space="preserve"> на строительство представляет собой документ,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w:anchor="Par2442" w:tooltip="1.1. В случае,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, разрешение на строительство подтверждает соответствие проектной документации установл" w:history="1">
        <w:r w:rsidR="00B32227" w:rsidRPr="0051358E">
          <w:t>частью 1.1</w:t>
        </w:r>
      </w:hyperlink>
      <w:r w:rsidR="00B32227" w:rsidRPr="0051358E">
        <w:t xml:space="preserve"> статьи 51 Градостроительного Кодекса), проектом планировки территории и проектом межевания территории (за исключением случаев, если в соответствии с Градостроительным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</w:t>
      </w:r>
      <w:proofErr w:type="gramEnd"/>
      <w:r w:rsidR="00B32227" w:rsidRPr="0051358E">
        <w:t xml:space="preserve"> </w:t>
      </w:r>
      <w:proofErr w:type="gramStart"/>
      <w:r w:rsidR="00B32227" w:rsidRPr="0051358E">
        <w:t xml:space="preserve">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 (за исключением </w:t>
      </w:r>
      <w:hyperlink r:id="rId9" w:history="1">
        <w:r w:rsidR="00B32227" w:rsidRPr="0051358E">
          <w:t>случаев</w:t>
        </w:r>
      </w:hyperlink>
      <w:r w:rsidR="00B32227" w:rsidRPr="0051358E"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строительство линейного объекта, для размещения которого не</w:t>
      </w:r>
      <w:proofErr w:type="gramEnd"/>
      <w:r w:rsidR="00B32227" w:rsidRPr="0051358E">
        <w:t xml:space="preserve">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Градостроительным Кодексом»;</w:t>
      </w:r>
    </w:p>
    <w:p w:rsidR="00B32227" w:rsidRPr="0051358E" w:rsidRDefault="007A6877" w:rsidP="006D35E7">
      <w:pPr>
        <w:pStyle w:val="ConsPlusNormal"/>
        <w:ind w:firstLine="708"/>
        <w:jc w:val="both"/>
      </w:pPr>
      <w:r w:rsidRPr="0051358E">
        <w:t>4</w:t>
      </w:r>
      <w:r w:rsidR="00B32227" w:rsidRPr="0051358E">
        <w:t xml:space="preserve">) </w:t>
      </w:r>
      <w:r w:rsidR="004C0E38" w:rsidRPr="0051358E">
        <w:t>пункт 5 статьи 35 изложить в следующей редакции:</w:t>
      </w:r>
    </w:p>
    <w:p w:rsidR="004C0E38" w:rsidRPr="0051358E" w:rsidRDefault="00CF70BC" w:rsidP="00167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58E">
        <w:rPr>
          <w:rFonts w:ascii="Times New Roman" w:hAnsi="Times New Roman" w:cs="Times New Roman"/>
          <w:sz w:val="24"/>
          <w:szCs w:val="24"/>
        </w:rPr>
        <w:t>«5</w:t>
      </w:r>
      <w:r w:rsidR="004C0E38" w:rsidRPr="0051358E">
        <w:rPr>
          <w:rFonts w:ascii="Times New Roman" w:hAnsi="Times New Roman" w:cs="Times New Roman"/>
          <w:sz w:val="24"/>
          <w:szCs w:val="24"/>
        </w:rPr>
        <w:t xml:space="preserve">. В целях строительства, реконструкции объекта капитального строительства застройщик направляет заявление о выдаче разрешения на строительство </w:t>
      </w:r>
      <w:r w:rsidR="006D35E7" w:rsidRPr="0051358E">
        <w:rPr>
          <w:rFonts w:ascii="Times New Roman" w:hAnsi="Times New Roman" w:cs="Times New Roman"/>
          <w:sz w:val="24"/>
          <w:szCs w:val="24"/>
        </w:rPr>
        <w:t xml:space="preserve">органу исполнительной власти </w:t>
      </w:r>
      <w:proofErr w:type="spellStart"/>
      <w:r w:rsidR="006D35E7" w:rsidRPr="0051358E">
        <w:rPr>
          <w:rFonts w:ascii="Times New Roman" w:hAnsi="Times New Roman" w:cs="Times New Roman"/>
          <w:sz w:val="24"/>
          <w:szCs w:val="24"/>
        </w:rPr>
        <w:t>Хайбуллинского</w:t>
      </w:r>
      <w:proofErr w:type="spellEnd"/>
      <w:r w:rsidR="006D35E7" w:rsidRPr="0051358E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Башкортостан, уполномоченного в сфере градостроительства и архитектуры</w:t>
      </w:r>
      <w:r w:rsidR="004C0E38" w:rsidRPr="0051358E">
        <w:rPr>
          <w:rFonts w:ascii="Times New Roman" w:hAnsi="Times New Roman" w:cs="Times New Roman"/>
          <w:sz w:val="24"/>
          <w:szCs w:val="24"/>
        </w:rPr>
        <w:t xml:space="preserve"> на выдачу разрешений на строительство в соответствии с </w:t>
      </w:r>
      <w:hyperlink w:anchor="Par2452" w:tooltip="4. Разрешение на строительство выдается органом местного самоуправления по месту нахождения земельного участка, за исключением случаев, предусмотренных частями 5 - 6 настоящей статьи и другими федеральными законами." w:history="1">
        <w:r w:rsidR="004C0E38" w:rsidRPr="0051358E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="004C0E38" w:rsidRPr="0051358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470" w:tooltip="6. Разрешение на строительство, за исключением случаев, установленных частями 5 и 5.1 настоящей статьи и другими федеральными законами, выдается:" w:history="1">
        <w:r w:rsidR="004C0E38" w:rsidRPr="0051358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BB2135" w:rsidRPr="0051358E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Pr="0051358E">
        <w:rPr>
          <w:rFonts w:ascii="Times New Roman" w:hAnsi="Times New Roman" w:cs="Times New Roman"/>
          <w:sz w:val="24"/>
          <w:szCs w:val="24"/>
        </w:rPr>
        <w:t xml:space="preserve">. </w:t>
      </w:r>
      <w:r w:rsidR="004C0E38" w:rsidRPr="0051358E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строительство может быть подано </w:t>
      </w:r>
      <w:proofErr w:type="gramStart"/>
      <w:r w:rsidR="004C0E38" w:rsidRPr="0051358E">
        <w:rPr>
          <w:rFonts w:ascii="Times New Roman" w:hAnsi="Times New Roman" w:cs="Times New Roman"/>
          <w:sz w:val="24"/>
          <w:szCs w:val="24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="004C0E38" w:rsidRPr="0051358E">
        <w:rPr>
          <w:rFonts w:ascii="Times New Roman" w:hAnsi="Times New Roman" w:cs="Times New Roman"/>
          <w:sz w:val="24"/>
          <w:szCs w:val="24"/>
        </w:rPr>
        <w:t xml:space="preserve"> и уполномоченным на выдачу разрешений на строительство в соответствии с </w:t>
      </w:r>
      <w:hyperlink w:anchor="Par2452" w:tooltip="4. Разрешение на строительство выдается органом местного самоуправления по месту нахождения земельного участка, за исключением случаев, предусмотренных частями 5 - 6 настоящей статьи и другими федеральными законами." w:history="1">
        <w:r w:rsidR="00BB2135" w:rsidRPr="0051358E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="00BB2135" w:rsidRPr="0051358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470" w:tooltip="6. Разрешение на строительство, за исключением случаев, установленных частями 5 и 5.1 настоящей статьи и другими федеральными законами, выдается:" w:history="1">
        <w:r w:rsidR="00BB2135" w:rsidRPr="0051358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BB2135" w:rsidRPr="0051358E">
        <w:rPr>
          <w:rFonts w:ascii="Times New Roman" w:hAnsi="Times New Roman" w:cs="Times New Roman"/>
          <w:sz w:val="24"/>
          <w:szCs w:val="24"/>
        </w:rPr>
        <w:t xml:space="preserve"> настоящего пункта. </w:t>
      </w:r>
      <w:r w:rsidR="004C0E38" w:rsidRPr="0051358E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4C0E38" w:rsidRPr="0051358E" w:rsidRDefault="004C0E38" w:rsidP="006D35E7">
      <w:pPr>
        <w:pStyle w:val="ConsPlusNormal"/>
        <w:ind w:firstLine="708"/>
        <w:jc w:val="both"/>
      </w:pPr>
      <w:bookmarkStart w:id="0" w:name="Par2485"/>
      <w:bookmarkEnd w:id="0"/>
      <w:proofErr w:type="gramStart"/>
      <w:r w:rsidRPr="0051358E"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w:anchor="Par4193" w:tooltip="1.1.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" w:history="1">
        <w:r w:rsidRPr="0051358E">
          <w:t>частью 1.1 статьи 57.3</w:t>
        </w:r>
      </w:hyperlink>
      <w:r w:rsidRPr="0051358E">
        <w:t xml:space="preserve"> </w:t>
      </w:r>
      <w:r w:rsidR="0016724C" w:rsidRPr="0051358E">
        <w:t>Градостроительного</w:t>
      </w:r>
      <w:r w:rsidRPr="0051358E">
        <w:t xml:space="preserve"> Кодекса, если иное не установлено </w:t>
      </w:r>
      <w:hyperlink w:anchor="Par2534" w:tooltip="7.3. В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" w:history="1">
        <w:r w:rsidRPr="0051358E">
          <w:t>частью 7.3</w:t>
        </w:r>
        <w:proofErr w:type="gramEnd"/>
      </w:hyperlink>
      <w:r w:rsidRPr="0051358E">
        <w:t xml:space="preserve"> </w:t>
      </w:r>
      <w:r w:rsidR="0016724C" w:rsidRPr="0051358E">
        <w:t>Градостроительного Кодекса</w:t>
      </w:r>
      <w:r w:rsidRPr="0051358E">
        <w:t>;</w:t>
      </w:r>
    </w:p>
    <w:p w:rsidR="004C0E38" w:rsidRPr="0051358E" w:rsidRDefault="004C0E38" w:rsidP="006D35E7">
      <w:pPr>
        <w:pStyle w:val="ConsPlusNormal"/>
        <w:ind w:firstLine="708"/>
        <w:jc w:val="both"/>
      </w:pPr>
      <w:r w:rsidRPr="0051358E">
        <w:lastRenderedPageBreak/>
        <w:t xml:space="preserve">1.1) при наличии соглашения о передаче в случаях, установленных бюджетным </w:t>
      </w:r>
      <w:hyperlink r:id="rId10" w:history="1">
        <w:r w:rsidRPr="0051358E">
          <w:t>законодательством</w:t>
        </w:r>
      </w:hyperlink>
      <w:r w:rsidR="00CF70BC" w:rsidRPr="0051358E">
        <w:t xml:space="preserve"> Российской Федерации или</w:t>
      </w:r>
      <w:r w:rsidRPr="0051358E">
        <w:t xml:space="preserve"> органом мес</w:t>
      </w:r>
      <w:r w:rsidR="00CF70BC" w:rsidRPr="0051358E">
        <w:t xml:space="preserve">тного самоуправления </w:t>
      </w:r>
      <w:r w:rsidR="0016724C" w:rsidRPr="0051358E">
        <w:t xml:space="preserve">сельского поселения </w:t>
      </w:r>
      <w:proofErr w:type="spellStart"/>
      <w:r w:rsidR="0016724C" w:rsidRPr="0051358E">
        <w:t>Антинганский</w:t>
      </w:r>
      <w:proofErr w:type="spellEnd"/>
      <w:r w:rsidR="0016724C" w:rsidRPr="0051358E">
        <w:t xml:space="preserve"> сельсовет </w:t>
      </w:r>
      <w:r w:rsidR="00CF70BC" w:rsidRPr="0051358E">
        <w:t xml:space="preserve">полномочий муниципального </w:t>
      </w:r>
      <w:r w:rsidRPr="0051358E">
        <w:t>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4C0E38" w:rsidRPr="0051358E" w:rsidRDefault="004C0E38" w:rsidP="006D35E7">
      <w:pPr>
        <w:pStyle w:val="ConsPlusNormal"/>
        <w:ind w:firstLine="708"/>
        <w:jc w:val="both"/>
      </w:pPr>
      <w:proofErr w:type="gramStart"/>
      <w:r w:rsidRPr="0051358E"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1" w:history="1">
        <w:r w:rsidRPr="0051358E">
          <w:t>случаев</w:t>
        </w:r>
      </w:hyperlink>
      <w:r w:rsidRPr="0051358E"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1358E">
        <w:t xml:space="preserve"> </w:t>
      </w:r>
      <w:proofErr w:type="gramStart"/>
      <w:r w:rsidRPr="0051358E">
        <w:t>случае</w:t>
      </w:r>
      <w:proofErr w:type="gramEnd"/>
      <w:r w:rsidRPr="0051358E"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C0E38" w:rsidRPr="0051358E" w:rsidRDefault="004C0E38" w:rsidP="006D35E7">
      <w:pPr>
        <w:pStyle w:val="ConsPlusNormal"/>
        <w:ind w:firstLine="708"/>
        <w:jc w:val="both"/>
      </w:pPr>
      <w:bookmarkStart w:id="1" w:name="Par2493"/>
      <w:bookmarkEnd w:id="1"/>
      <w:r w:rsidRPr="0051358E">
        <w:t xml:space="preserve">3) результаты инженерных изысканий и следующие материалы, содержащиеся в утвержденной в соответствии с </w:t>
      </w:r>
      <w:hyperlink w:anchor="Par2104" w:tooltip="15. Проектная документация, а также изменения, внесенные в нее в соответствии с частями 3.8 и 3.9 статьи 49 настоящего Кодекса, утверждаются застройщиком, техническим заказчиком, лицом, ответственным за эксплуатацию здания, сооружения, или региональным операто" w:history="1">
        <w:r w:rsidRPr="0051358E">
          <w:t>частью 15 статьи 48</w:t>
        </w:r>
      </w:hyperlink>
      <w:r w:rsidR="0016724C" w:rsidRPr="0051358E">
        <w:t xml:space="preserve"> Градостроительного</w:t>
      </w:r>
      <w:r w:rsidRPr="0051358E">
        <w:t xml:space="preserve"> Кодекса проектной документации:</w:t>
      </w:r>
    </w:p>
    <w:p w:rsidR="004C0E38" w:rsidRPr="0051358E" w:rsidRDefault="004C0E38" w:rsidP="006D35E7">
      <w:pPr>
        <w:pStyle w:val="ConsPlusNormal"/>
        <w:ind w:firstLine="708"/>
        <w:jc w:val="both"/>
      </w:pPr>
      <w:r w:rsidRPr="0051358E">
        <w:t>а) пояснительная записка;</w:t>
      </w:r>
    </w:p>
    <w:p w:rsidR="004C0E38" w:rsidRPr="0051358E" w:rsidRDefault="004C0E38" w:rsidP="006D35E7">
      <w:pPr>
        <w:pStyle w:val="ConsPlusNormal"/>
        <w:ind w:firstLine="708"/>
        <w:jc w:val="both"/>
      </w:pPr>
      <w:proofErr w:type="gramStart"/>
      <w:r w:rsidRPr="0051358E"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12" w:history="1">
        <w:r w:rsidRPr="0051358E">
          <w:t>случаев</w:t>
        </w:r>
      </w:hyperlink>
      <w:r w:rsidRPr="0051358E"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4C0E38" w:rsidRPr="0051358E" w:rsidRDefault="004C0E38" w:rsidP="006D35E7">
      <w:pPr>
        <w:pStyle w:val="ConsPlusNormal"/>
        <w:ind w:firstLine="708"/>
        <w:jc w:val="both"/>
      </w:pPr>
      <w:proofErr w:type="gramStart"/>
      <w:r w:rsidRPr="0051358E"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4C0E38" w:rsidRPr="0051358E" w:rsidRDefault="004C0E38" w:rsidP="006D35E7">
      <w:pPr>
        <w:pStyle w:val="ConsPlusNormal"/>
        <w:ind w:firstLine="708"/>
        <w:jc w:val="both"/>
      </w:pPr>
      <w:r w:rsidRPr="0051358E"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C0E38" w:rsidRPr="0051358E" w:rsidRDefault="004C0E38" w:rsidP="006D35E7">
      <w:pPr>
        <w:pStyle w:val="ConsPlusNormal"/>
        <w:ind w:firstLine="708"/>
        <w:jc w:val="both"/>
      </w:pPr>
      <w:bookmarkStart w:id="2" w:name="Par2500"/>
      <w:bookmarkEnd w:id="2"/>
      <w:proofErr w:type="gramStart"/>
      <w:r w:rsidRPr="0051358E"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w:anchor="Par2254" w:tooltip="1) оценка соответствия 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" w:history="1">
        <w:r w:rsidRPr="0051358E">
          <w:t>пункте 1 части 5 статьи 49</w:t>
        </w:r>
      </w:hyperlink>
      <w:r w:rsidRPr="0051358E">
        <w:t xml:space="preserve"> </w:t>
      </w:r>
      <w:r w:rsidR="004372FC" w:rsidRPr="0051358E">
        <w:t>Градостроительного</w:t>
      </w:r>
      <w:r w:rsidRPr="0051358E">
        <w:t xml:space="preserve">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51358E">
        <w:t xml:space="preserve"> </w:t>
      </w:r>
      <w:hyperlink w:anchor="Par2087" w:tooltip="12.1.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ов капитального строительства." w:history="1">
        <w:r w:rsidRPr="0051358E">
          <w:t>частью 12.1 статьи 48</w:t>
        </w:r>
      </w:hyperlink>
      <w:r w:rsidRPr="0051358E">
        <w:t xml:space="preserve"> </w:t>
      </w:r>
      <w:r w:rsidR="004372FC" w:rsidRPr="0051358E">
        <w:t>Градостроительного</w:t>
      </w:r>
      <w:r w:rsidRPr="0051358E">
        <w:t xml:space="preserve"> Кодекса), если такая проектная документация подлежит экспертизе в соответствии со </w:t>
      </w:r>
      <w:hyperlink w:anchor="Par2180" w:tooltip="Статья 49. Экспертиза проектной документации и результатов инженерных изысканий, государственная экологическая экспертиза проектной документации объектов, строительство, реконструкцию которых предполагается осуществлять в исключительной экономической зоне Росс" w:history="1">
        <w:r w:rsidRPr="0051358E">
          <w:t>статьей 49</w:t>
        </w:r>
      </w:hyperlink>
      <w:r w:rsidRPr="0051358E">
        <w:t xml:space="preserve"> </w:t>
      </w:r>
      <w:r w:rsidR="004372FC" w:rsidRPr="0051358E">
        <w:t>Градостроительного</w:t>
      </w:r>
      <w:r w:rsidRPr="0051358E">
        <w:t xml:space="preserve"> Кодекса, положительное заключение государственной экспертизы проектной документации в случаях, предусмотренных </w:t>
      </w:r>
      <w:hyperlink w:anchor="Par2212" w:tooltip="3.4. Государственной экспертизе подлежат проектная документация и результаты инженерных изысканий, выполненных для подготовки такой документации, следующих объектов:" w:history="1">
        <w:r w:rsidRPr="0051358E">
          <w:t>частью 3.4 статьи 49</w:t>
        </w:r>
      </w:hyperlink>
      <w:r w:rsidRPr="0051358E">
        <w:t xml:space="preserve"> </w:t>
      </w:r>
      <w:r w:rsidR="004372FC" w:rsidRPr="0051358E">
        <w:t xml:space="preserve">Градостроительного </w:t>
      </w:r>
      <w:r w:rsidRPr="0051358E">
        <w:t xml:space="preserve">Кодекса, положительное заключение государственной экологической экспертизы проектной документации в случаях, предусмотренных </w:t>
      </w:r>
      <w:hyperlink w:anchor="Par2272" w:tooltip="6. Не допускается проведение иных экспертиз проектной документации, за исключением экспертизы проектной документации, предусмотренной настоящей статьей, государственной историко-культурной экспертизы проектной документации на проведение работ по сохранению объ" w:history="1">
        <w:r w:rsidRPr="0051358E">
          <w:t>частью 6 статьи 49</w:t>
        </w:r>
      </w:hyperlink>
      <w:r w:rsidRPr="0051358E">
        <w:t xml:space="preserve"> </w:t>
      </w:r>
      <w:r w:rsidR="004372FC" w:rsidRPr="0051358E">
        <w:t>Градостроительного</w:t>
      </w:r>
      <w:r w:rsidRPr="0051358E">
        <w:t xml:space="preserve"> Кодекса;</w:t>
      </w:r>
    </w:p>
    <w:p w:rsidR="004C0E38" w:rsidRPr="0051358E" w:rsidRDefault="004372FC" w:rsidP="004372FC">
      <w:pPr>
        <w:pStyle w:val="ConsPlusNormal"/>
        <w:ind w:firstLine="708"/>
        <w:jc w:val="both"/>
      </w:pPr>
      <w:proofErr w:type="gramStart"/>
      <w:r w:rsidRPr="0051358E">
        <w:t>4.1</w:t>
      </w:r>
      <w:r w:rsidR="004C0E38" w:rsidRPr="0051358E">
        <w:t xml:space="preserve">) подтверждение соответствия вносимых в проектную документацию изменений требованиям, указанным в </w:t>
      </w:r>
      <w:hyperlink w:anchor="Par2222" w:tooltip="3.8. Экспертиза проектной документации по решению застройщика может не проводиться в отношении изменений, внесенных в проектную документацию, получившую положительное заключение экспертизы проектной документации, если такие изменения одновременно:" w:history="1">
        <w:r w:rsidR="004C0E38" w:rsidRPr="0051358E">
          <w:t>части 3.8 статьи 49</w:t>
        </w:r>
      </w:hyperlink>
      <w:r w:rsidR="004C0E38" w:rsidRPr="0051358E">
        <w:t xml:space="preserve"> </w:t>
      </w:r>
      <w:r w:rsidRPr="0051358E">
        <w:t>Градостроительного</w:t>
      </w:r>
      <w:r w:rsidR="004C0E38" w:rsidRPr="0051358E">
        <w:t xml:space="preserve"> Кодекса, предоставленное лицом, являющимся членом </w:t>
      </w:r>
      <w:proofErr w:type="spellStart"/>
      <w:r w:rsidR="004C0E38" w:rsidRPr="0051358E">
        <w:t>саморегулируемой</w:t>
      </w:r>
      <w:proofErr w:type="spellEnd"/>
      <w:r w:rsidR="004C0E38" w:rsidRPr="0051358E">
        <w:t xml:space="preserve"> организации, основанной на членстве лиц, осуществляющих подготовку проектной документации, и утвержденное </w:t>
      </w:r>
      <w:r w:rsidR="004C0E38" w:rsidRPr="0051358E">
        <w:lastRenderedPageBreak/>
        <w:t>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="004C0E38" w:rsidRPr="0051358E">
        <w:t xml:space="preserve"> с </w:t>
      </w:r>
      <w:hyperlink w:anchor="Par2222" w:tooltip="3.8. Экспертиза проектной документации по решению застройщика может не проводиться в отношении изменений, внесенных в проектную документацию, получившую положительное заключение экспертизы проектной документации, если такие изменения одновременно:" w:history="1">
        <w:r w:rsidR="004C0E38" w:rsidRPr="0051358E">
          <w:t>частью 3.8 статьи 49</w:t>
        </w:r>
      </w:hyperlink>
      <w:r w:rsidR="004C0E38" w:rsidRPr="0051358E">
        <w:t xml:space="preserve"> </w:t>
      </w:r>
      <w:r w:rsidRPr="0051358E">
        <w:t>Градостроительного</w:t>
      </w:r>
      <w:r w:rsidR="004C0E38" w:rsidRPr="0051358E">
        <w:t xml:space="preserve"> Кодекса;</w:t>
      </w:r>
    </w:p>
    <w:p w:rsidR="004C0E38" w:rsidRPr="0051358E" w:rsidRDefault="004372FC" w:rsidP="006D35E7">
      <w:pPr>
        <w:pStyle w:val="ConsPlusNormal"/>
        <w:ind w:firstLine="708"/>
        <w:jc w:val="both"/>
      </w:pPr>
      <w:proofErr w:type="gramStart"/>
      <w:r w:rsidRPr="0051358E">
        <w:t>4.2</w:t>
      </w:r>
      <w:r w:rsidR="004C0E38" w:rsidRPr="0051358E">
        <w:t xml:space="preserve">) подтверждение соответствия вносимых в проектную документацию изменений требованиям, указанным в </w:t>
      </w:r>
      <w:hyperlink w:anchor="Par2229" w:tooltip="3.9. Оценка соответствия изменений, внесенных в проектную документацию, получившую положительное заключение экспертизы проектной документации (в том числе изменений, не предусмотренных частью 3.8 настоящей статьи), требованиям технических регламентов, санитарн" w:history="1">
        <w:r w:rsidR="004C0E38" w:rsidRPr="0051358E">
          <w:t>части 3.9 статьи 49</w:t>
        </w:r>
      </w:hyperlink>
      <w:r w:rsidR="004C0E38" w:rsidRPr="0051358E">
        <w:t xml:space="preserve"> </w:t>
      </w:r>
      <w:r w:rsidRPr="0051358E">
        <w:t>Градостроительного</w:t>
      </w:r>
      <w:r w:rsidR="004C0E38" w:rsidRPr="0051358E">
        <w:t xml:space="preserve">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w:anchor="Par2229" w:tooltip="3.9. Оценка соответствия изменений, внесенных в проектную документацию, получившую положительное заключение экспертизы проектной документации (в том числе изменений, не предусмотренных частью 3.8 настоящей статьи), требованиям технических регламентов, санитарн" w:history="1">
        <w:r w:rsidR="004C0E38" w:rsidRPr="0051358E">
          <w:t>частью 3.9 статьи 49</w:t>
        </w:r>
      </w:hyperlink>
      <w:r w:rsidR="004C0E38" w:rsidRPr="0051358E">
        <w:t xml:space="preserve"> </w:t>
      </w:r>
      <w:r w:rsidRPr="0051358E">
        <w:t>Градостроительного</w:t>
      </w:r>
      <w:r w:rsidR="004C0E38" w:rsidRPr="0051358E">
        <w:t xml:space="preserve"> Кодекса;</w:t>
      </w:r>
      <w:proofErr w:type="gramEnd"/>
    </w:p>
    <w:p w:rsidR="004C0E38" w:rsidRPr="0051358E" w:rsidRDefault="004C0E38" w:rsidP="006D35E7">
      <w:pPr>
        <w:pStyle w:val="ConsPlusNormal"/>
        <w:ind w:firstLine="708"/>
        <w:jc w:val="both"/>
      </w:pPr>
      <w:bookmarkStart w:id="3" w:name="Par2507"/>
      <w:bookmarkEnd w:id="3"/>
      <w:r w:rsidRPr="0051358E"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w:anchor="Par1673" w:tooltip="Статья 40. Отклонение от предельных параметров разрешенного строительства, реконструкции объектов капитального строительства" w:history="1">
        <w:r w:rsidRPr="0051358E">
          <w:t>статьей 40</w:t>
        </w:r>
      </w:hyperlink>
      <w:r w:rsidRPr="0051358E">
        <w:t xml:space="preserve"> </w:t>
      </w:r>
      <w:r w:rsidR="004372FC" w:rsidRPr="0051358E">
        <w:t xml:space="preserve">Градостроительного </w:t>
      </w:r>
      <w:r w:rsidRPr="0051358E">
        <w:t>Кодекса);</w:t>
      </w:r>
    </w:p>
    <w:p w:rsidR="004C0E38" w:rsidRPr="0051358E" w:rsidRDefault="004C0E38" w:rsidP="006D35E7">
      <w:pPr>
        <w:pStyle w:val="ConsPlusNormal"/>
        <w:ind w:firstLine="708"/>
        <w:jc w:val="both"/>
      </w:pPr>
      <w:r w:rsidRPr="0051358E"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512" w:tooltip="6.2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" w:history="1">
        <w:r w:rsidRPr="0051358E">
          <w:t>пункте 6.2</w:t>
        </w:r>
      </w:hyperlink>
      <w:r w:rsidRPr="0051358E">
        <w:t xml:space="preserve"> </w:t>
      </w:r>
      <w:r w:rsidR="00BB2135" w:rsidRPr="0051358E">
        <w:t>настоящего пункта</w:t>
      </w:r>
      <w:r w:rsidRPr="0051358E">
        <w:t xml:space="preserve"> случаев реконструкции многоквартирного дома;</w:t>
      </w:r>
    </w:p>
    <w:p w:rsidR="004C0E38" w:rsidRPr="0051358E" w:rsidRDefault="004C0E38" w:rsidP="006D35E7">
      <w:pPr>
        <w:pStyle w:val="ConsPlusNormal"/>
        <w:ind w:firstLine="708"/>
        <w:jc w:val="both"/>
      </w:pPr>
      <w:r w:rsidRPr="0051358E">
        <w:t xml:space="preserve">6.1) в случае проведения реконструкции </w:t>
      </w:r>
      <w:r w:rsidR="0024493B" w:rsidRPr="0051358E">
        <w:t xml:space="preserve">муниципальным </w:t>
      </w:r>
      <w:r w:rsidRPr="0051358E">
        <w:t xml:space="preserve">заказчиком, являющимся органом местного самоуправления, на объекте капитального строительства </w:t>
      </w:r>
      <w:r w:rsidR="0024493B" w:rsidRPr="0051358E">
        <w:t>муниципальной</w:t>
      </w:r>
      <w:r w:rsidRPr="0051358E">
        <w:t xml:space="preserve"> собственности, правообладателем которого является </w:t>
      </w:r>
      <w:r w:rsidR="0024493B" w:rsidRPr="0051358E">
        <w:t xml:space="preserve">муниципальное </w:t>
      </w:r>
      <w:r w:rsidRPr="0051358E">
        <w:t xml:space="preserve">унитарное предприятие, </w:t>
      </w:r>
      <w:r w:rsidR="0024493B" w:rsidRPr="0051358E">
        <w:t>муниципальное</w:t>
      </w:r>
      <w:proofErr w:type="gramStart"/>
      <w:r w:rsidR="0024493B" w:rsidRPr="0051358E">
        <w:t>)</w:t>
      </w:r>
      <w:r w:rsidRPr="0051358E">
        <w:t>б</w:t>
      </w:r>
      <w:proofErr w:type="gramEnd"/>
      <w:r w:rsidRPr="0051358E">
        <w:t>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4C0E38" w:rsidRPr="0051358E" w:rsidRDefault="004C0E38" w:rsidP="006D35E7">
      <w:pPr>
        <w:pStyle w:val="ConsPlusNormal"/>
        <w:ind w:firstLine="708"/>
        <w:jc w:val="both"/>
      </w:pPr>
      <w:bookmarkStart w:id="4" w:name="Par2512"/>
      <w:bookmarkEnd w:id="4"/>
      <w:r w:rsidRPr="0051358E">
        <w:t xml:space="preserve">6.2) решение общего собрания собственников помещений и </w:t>
      </w:r>
      <w:proofErr w:type="spellStart"/>
      <w:r w:rsidRPr="0051358E">
        <w:t>машино-мест</w:t>
      </w:r>
      <w:proofErr w:type="spellEnd"/>
      <w:r w:rsidRPr="0051358E">
        <w:t xml:space="preserve"> в многоквартирном доме, принятое в соответствии с жилищным </w:t>
      </w:r>
      <w:hyperlink r:id="rId13" w:history="1">
        <w:r w:rsidRPr="0051358E">
          <w:t>законодательством</w:t>
        </w:r>
      </w:hyperlink>
      <w:r w:rsidRPr="0051358E"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1358E">
        <w:t>машино-мест</w:t>
      </w:r>
      <w:proofErr w:type="spellEnd"/>
      <w:r w:rsidRPr="0051358E">
        <w:t xml:space="preserve"> в многоквартирном доме;</w:t>
      </w:r>
    </w:p>
    <w:p w:rsidR="004C0E38" w:rsidRPr="0051358E" w:rsidRDefault="004C0E38" w:rsidP="006D35E7">
      <w:pPr>
        <w:pStyle w:val="ConsPlusNormal"/>
        <w:ind w:firstLine="708"/>
        <w:jc w:val="both"/>
      </w:pPr>
      <w:bookmarkStart w:id="5" w:name="Par2516"/>
      <w:bookmarkEnd w:id="5"/>
      <w:r w:rsidRPr="0051358E"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C0E38" w:rsidRPr="0051358E" w:rsidRDefault="004C0E38" w:rsidP="006D35E7">
      <w:pPr>
        <w:pStyle w:val="ConsPlusNormal"/>
        <w:ind w:firstLine="708"/>
        <w:jc w:val="both"/>
      </w:pPr>
      <w:r w:rsidRPr="0051358E"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4C0E38" w:rsidRPr="0051358E" w:rsidRDefault="004C0E38" w:rsidP="006D35E7">
      <w:pPr>
        <w:pStyle w:val="ConsPlusNormal"/>
        <w:spacing w:before="120"/>
        <w:ind w:firstLine="708"/>
        <w:jc w:val="both"/>
      </w:pPr>
      <w:bookmarkStart w:id="6" w:name="Par2522"/>
      <w:bookmarkEnd w:id="6"/>
      <w:proofErr w:type="gramStart"/>
      <w:r w:rsidRPr="0051358E"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4" w:history="1">
        <w:r w:rsidRPr="0051358E">
          <w:t>законодательством</w:t>
        </w:r>
      </w:hyperlink>
      <w:r w:rsidRPr="0051358E"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1358E">
        <w:t xml:space="preserve"> или ранее установленная зона с особыми условиями использования территории подлежит изменению;</w:t>
      </w:r>
    </w:p>
    <w:p w:rsidR="004C0E38" w:rsidRPr="0051358E" w:rsidRDefault="004C0E38" w:rsidP="006D35E7">
      <w:pPr>
        <w:pStyle w:val="ConsPlusNormal"/>
        <w:ind w:firstLine="708"/>
        <w:jc w:val="both"/>
      </w:pPr>
      <w:bookmarkStart w:id="7" w:name="Par2524"/>
      <w:bookmarkEnd w:id="7"/>
      <w:proofErr w:type="gramStart"/>
      <w:r w:rsidRPr="0051358E"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</w:t>
      </w:r>
      <w:proofErr w:type="spellStart"/>
      <w:r w:rsidR="001C4872" w:rsidRPr="0051358E">
        <w:t>Антинганского</w:t>
      </w:r>
      <w:proofErr w:type="spellEnd"/>
      <w:r w:rsidR="001C4872" w:rsidRPr="0051358E">
        <w:t xml:space="preserve"> сельсовета </w:t>
      </w:r>
      <w:r w:rsidRPr="0051358E">
        <w:t xml:space="preserve">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</w:t>
      </w:r>
      <w:r w:rsidRPr="0051358E">
        <w:lastRenderedPageBreak/>
        <w:t>в соответствии</w:t>
      </w:r>
      <w:proofErr w:type="gramEnd"/>
      <w:r w:rsidRPr="0051358E">
        <w:t xml:space="preserve"> с настоящим Кодексом Российской Федерацией или субъектом Российской Федерации)</w:t>
      </w:r>
      <w:proofErr w:type="gramStart"/>
      <w:r w:rsidRPr="0051358E">
        <w:t>.</w:t>
      </w:r>
      <w:r w:rsidR="008E3E58" w:rsidRPr="0051358E">
        <w:t>»</w:t>
      </w:r>
      <w:proofErr w:type="gramEnd"/>
      <w:r w:rsidR="001C4872" w:rsidRPr="0051358E">
        <w:t>;</w:t>
      </w:r>
    </w:p>
    <w:p w:rsidR="000B5DF2" w:rsidRPr="0051358E" w:rsidRDefault="007A6877" w:rsidP="006D35E7">
      <w:pPr>
        <w:pStyle w:val="ConsPlusNormal"/>
        <w:ind w:firstLine="708"/>
        <w:jc w:val="both"/>
      </w:pPr>
      <w:bookmarkStart w:id="8" w:name="Par2527"/>
      <w:bookmarkEnd w:id="8"/>
      <w:r w:rsidRPr="0051358E">
        <w:t>5) пункт 3 статьи 37 изложить в следующей редакции:</w:t>
      </w:r>
    </w:p>
    <w:p w:rsidR="008E3E58" w:rsidRPr="0051358E" w:rsidRDefault="008E3E58" w:rsidP="006D35E7">
      <w:pPr>
        <w:pStyle w:val="ConsPlusNormal"/>
        <w:ind w:firstLine="708"/>
        <w:jc w:val="both"/>
      </w:pPr>
      <w:r w:rsidRPr="0051358E">
        <w:t>«3. Для принятия решения о выдаче разрешения на ввод объекта в эксплуатацию необходимы следующие документы:</w:t>
      </w:r>
    </w:p>
    <w:p w:rsidR="008E3E58" w:rsidRPr="0051358E" w:rsidRDefault="008E3E58" w:rsidP="006D35E7">
      <w:pPr>
        <w:pStyle w:val="ConsPlusNormal"/>
        <w:ind w:firstLine="708"/>
        <w:jc w:val="both"/>
      </w:pPr>
      <w:bookmarkStart w:id="9" w:name="Par2868"/>
      <w:bookmarkEnd w:id="9"/>
      <w:r w:rsidRPr="0051358E"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8E3E58" w:rsidRPr="0051358E" w:rsidRDefault="008E3E58" w:rsidP="006D35E7">
      <w:pPr>
        <w:pStyle w:val="ConsPlusNormal"/>
        <w:ind w:firstLine="708"/>
        <w:jc w:val="both"/>
      </w:pPr>
      <w:bookmarkStart w:id="10" w:name="Par2870"/>
      <w:bookmarkEnd w:id="10"/>
      <w:proofErr w:type="gramStart"/>
      <w:r w:rsidRPr="0051358E"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</w:t>
      </w:r>
      <w:hyperlink r:id="rId15" w:history="1">
        <w:r w:rsidRPr="0051358E">
          <w:t>случаев</w:t>
        </w:r>
      </w:hyperlink>
      <w:r w:rsidRPr="0051358E">
        <w:t>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51358E">
        <w:t xml:space="preserve"> образование земельного участка;</w:t>
      </w:r>
    </w:p>
    <w:p w:rsidR="008E3E58" w:rsidRPr="0051358E" w:rsidRDefault="008E3E58" w:rsidP="006D35E7">
      <w:pPr>
        <w:pStyle w:val="ConsPlusNormal"/>
        <w:ind w:firstLine="708"/>
        <w:jc w:val="both"/>
      </w:pPr>
      <w:bookmarkStart w:id="11" w:name="Par2872"/>
      <w:bookmarkEnd w:id="11"/>
      <w:r w:rsidRPr="0051358E">
        <w:t>3) разрешение на строительство;</w:t>
      </w:r>
    </w:p>
    <w:p w:rsidR="008E3E58" w:rsidRPr="0051358E" w:rsidRDefault="008E3E58" w:rsidP="006D35E7">
      <w:pPr>
        <w:pStyle w:val="ConsPlusNormal"/>
        <w:ind w:firstLine="708"/>
        <w:jc w:val="both"/>
      </w:pPr>
      <w:bookmarkStart w:id="12" w:name="Par2873"/>
      <w:bookmarkEnd w:id="12"/>
      <w:r w:rsidRPr="0051358E"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8E3E58" w:rsidRPr="0051358E" w:rsidRDefault="008E3E58" w:rsidP="006D35E7">
      <w:pPr>
        <w:pStyle w:val="ConsPlusNormal"/>
        <w:ind w:firstLine="708"/>
        <w:jc w:val="both"/>
      </w:pPr>
      <w:bookmarkStart w:id="13" w:name="Par2875"/>
      <w:bookmarkStart w:id="14" w:name="Par2876"/>
      <w:bookmarkEnd w:id="13"/>
      <w:bookmarkEnd w:id="14"/>
      <w:proofErr w:type="gramStart"/>
      <w:r w:rsidRPr="0051358E">
        <w:t xml:space="preserve">5)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w:anchor="Par2254" w:tooltip="1) оценка соответствия 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" w:history="1">
        <w:r w:rsidRPr="0051358E">
          <w:t>пункте 1 части 5 статьи 49</w:t>
        </w:r>
      </w:hyperlink>
      <w:r w:rsidRPr="0051358E">
        <w:t xml:space="preserve"> </w:t>
      </w:r>
      <w:r w:rsidR="001C4872" w:rsidRPr="0051358E">
        <w:t xml:space="preserve">Градостроительного </w:t>
      </w:r>
      <w:r w:rsidRPr="0051358E">
        <w:t>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51358E"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8E3E58" w:rsidRPr="0051358E" w:rsidRDefault="008E3E58" w:rsidP="006D35E7">
      <w:pPr>
        <w:pStyle w:val="ConsPlusNormal"/>
        <w:ind w:firstLine="708"/>
        <w:jc w:val="both"/>
      </w:pPr>
      <w:bookmarkStart w:id="15" w:name="Par2878"/>
      <w:bookmarkEnd w:id="15"/>
      <w:proofErr w:type="gramStart"/>
      <w:r w:rsidRPr="0051358E"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  <w:proofErr w:type="gramEnd"/>
    </w:p>
    <w:p w:rsidR="008E3E58" w:rsidRPr="0051358E" w:rsidRDefault="008E3E58" w:rsidP="006D35E7">
      <w:pPr>
        <w:pStyle w:val="ConsPlusNormal"/>
        <w:ind w:firstLine="708"/>
        <w:jc w:val="both"/>
      </w:pPr>
      <w:bookmarkStart w:id="16" w:name="Par2880"/>
      <w:bookmarkEnd w:id="16"/>
      <w:proofErr w:type="gramStart"/>
      <w:r w:rsidRPr="0051358E"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8E3E58" w:rsidRPr="0051358E" w:rsidRDefault="008E3E58" w:rsidP="006D35E7">
      <w:pPr>
        <w:pStyle w:val="ConsPlusNormal"/>
        <w:ind w:firstLine="708"/>
        <w:jc w:val="both"/>
      </w:pPr>
      <w:bookmarkStart w:id="17" w:name="Par2882"/>
      <w:bookmarkEnd w:id="17"/>
      <w:proofErr w:type="gramStart"/>
      <w:r w:rsidRPr="0051358E"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w:anchor="Par2812" w:tooltip="Статья 54. Государственный строительный надзор" w:history="1">
        <w:r w:rsidRPr="0051358E">
          <w:t>частью 1 статьи 54</w:t>
        </w:r>
      </w:hyperlink>
      <w:r w:rsidRPr="0051358E">
        <w:t xml:space="preserve"> </w:t>
      </w:r>
      <w:r w:rsidR="001C4872" w:rsidRPr="0051358E">
        <w:t xml:space="preserve">Градостроительного </w:t>
      </w:r>
      <w:r w:rsidRPr="0051358E">
        <w:t xml:space="preserve">Кодекса) о соответствии построенного, реконструированного объекта капитального строительства указанным в </w:t>
      </w:r>
      <w:hyperlink w:anchor="Par2254" w:tooltip="1) оценка соответствия 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" w:history="1">
        <w:r w:rsidRPr="0051358E">
          <w:t>пункте 1 части 5 статьи 49</w:t>
        </w:r>
      </w:hyperlink>
      <w:r w:rsidRPr="0051358E">
        <w:t xml:space="preserve"> </w:t>
      </w:r>
      <w:r w:rsidR="001C4872" w:rsidRPr="0051358E">
        <w:t xml:space="preserve">Градостроительного </w:t>
      </w:r>
      <w:r w:rsidRPr="0051358E">
        <w:t xml:space="preserve"> Кодекса требованиям проектной документации (включая проектную документацию, в которой учтены изменения, внесенные в соответствии с </w:t>
      </w:r>
      <w:hyperlink w:anchor="Par2222" w:tooltip="3.8. Экспертиза проектной документации по решению застройщика может не проводиться в отношении изменений, внесенных в проектную документацию, получившую положительное заключение экспертизы проектной документации, если такие изменения одновременно:" w:history="1">
        <w:r w:rsidRPr="0051358E">
          <w:t>частями 3.8</w:t>
        </w:r>
      </w:hyperlink>
      <w:r w:rsidRPr="0051358E">
        <w:t xml:space="preserve"> и </w:t>
      </w:r>
      <w:hyperlink w:anchor="Par2229" w:tooltip="3.9. Оценка соответствия изменений, внесенных в проектную документацию, получившую положительное заключение экспертизы проектной документации (в том числе изменений, не предусмотренных частью 3.8 настоящей статьи), требованиям технических регламентов, санитарн" w:history="1">
        <w:r w:rsidRPr="0051358E">
          <w:t>3.9 статьи 49</w:t>
        </w:r>
        <w:proofErr w:type="gramEnd"/>
      </w:hyperlink>
      <w:r w:rsidRPr="0051358E">
        <w:t xml:space="preserve"> </w:t>
      </w:r>
      <w:proofErr w:type="gramStart"/>
      <w:r w:rsidR="001C4872" w:rsidRPr="0051358E">
        <w:t xml:space="preserve">Градостроительного </w:t>
      </w:r>
      <w:r w:rsidRPr="0051358E">
        <w:t xml:space="preserve">Кодекса),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</w:t>
      </w:r>
      <w:r w:rsidRPr="0051358E">
        <w:lastRenderedPageBreak/>
        <w:t xml:space="preserve">экологического надзора), выдаваемое в случаях, предусмотренных </w:t>
      </w:r>
      <w:hyperlink w:anchor="Par2828" w:tooltip="5. При строительстве, реконструкции объектов капитального строительства, указанных в части 1 настоящей статьи, в отношении которых осуществляется государственный строительный надзор, не осуществляются следующие виды государственного контроля (надзора):" w:history="1">
        <w:r w:rsidRPr="0051358E">
          <w:t>частью 5 статьи 54</w:t>
        </w:r>
      </w:hyperlink>
      <w:r w:rsidRPr="0051358E">
        <w:t xml:space="preserve"> </w:t>
      </w:r>
      <w:r w:rsidR="001C4872" w:rsidRPr="0051358E">
        <w:t xml:space="preserve">Градостроительного </w:t>
      </w:r>
      <w:r w:rsidRPr="0051358E">
        <w:t xml:space="preserve"> Кодекса;</w:t>
      </w:r>
      <w:proofErr w:type="gramEnd"/>
    </w:p>
    <w:p w:rsidR="008E3E58" w:rsidRPr="0051358E" w:rsidRDefault="008E3E58" w:rsidP="006D35E7">
      <w:pPr>
        <w:pStyle w:val="ConsPlusNormal"/>
        <w:ind w:firstLine="708"/>
        <w:jc w:val="both"/>
      </w:pPr>
      <w:r w:rsidRPr="0051358E">
        <w:t xml:space="preserve">9) документ, подтверждающий заключение </w:t>
      </w:r>
      <w:proofErr w:type="gramStart"/>
      <w:r w:rsidRPr="0051358E">
        <w:t>договора обязательного страхования гражданской ответственности владельца опасного объекта</w:t>
      </w:r>
      <w:proofErr w:type="gramEnd"/>
      <w:r w:rsidRPr="0051358E">
        <w:t xml:space="preserve"> за причинение вреда в результате аварии на опасном объекте в соответствии с </w:t>
      </w:r>
      <w:hyperlink r:id="rId16" w:history="1">
        <w:r w:rsidRPr="0051358E">
          <w:t>законодательством</w:t>
        </w:r>
      </w:hyperlink>
      <w:r w:rsidRPr="0051358E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8E3E58" w:rsidRPr="0051358E" w:rsidRDefault="008E3E58" w:rsidP="006D35E7">
      <w:pPr>
        <w:pStyle w:val="ConsPlusNormal"/>
        <w:ind w:firstLine="708"/>
        <w:jc w:val="both"/>
      </w:pPr>
      <w:proofErr w:type="gramStart"/>
      <w:r w:rsidRPr="0051358E"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7" w:history="1">
        <w:r w:rsidRPr="0051358E">
          <w:t>законом</w:t>
        </w:r>
      </w:hyperlink>
      <w:r w:rsidRPr="0051358E"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EE342A" w:rsidRPr="0051358E" w:rsidRDefault="008E3E58" w:rsidP="006D35E7">
      <w:pPr>
        <w:pStyle w:val="ConsPlusNormal"/>
        <w:ind w:firstLine="708"/>
        <w:jc w:val="both"/>
      </w:pPr>
      <w:bookmarkStart w:id="18" w:name="Par2888"/>
      <w:bookmarkEnd w:id="18"/>
      <w:r w:rsidRPr="0051358E">
        <w:t xml:space="preserve">11) технический план объекта капитального строительства, подготовленный в соответствии с Федеральным </w:t>
      </w:r>
      <w:hyperlink r:id="rId18" w:history="1">
        <w:r w:rsidRPr="0051358E">
          <w:t>законом</w:t>
        </w:r>
      </w:hyperlink>
      <w:r w:rsidRPr="0051358E">
        <w:t xml:space="preserve"> от 13 июля 2015 года N 218-ФЗ "О государственной регистрации недвижимости».</w:t>
      </w:r>
    </w:p>
    <w:p w:rsidR="00EE342A" w:rsidRPr="0051358E" w:rsidRDefault="001C4872" w:rsidP="006D35E7">
      <w:pPr>
        <w:pStyle w:val="ConsPlusNormal"/>
        <w:ind w:firstLine="708"/>
        <w:jc w:val="both"/>
      </w:pPr>
      <w:r w:rsidRPr="0051358E">
        <w:t>2</w:t>
      </w:r>
      <w:r w:rsidR="006847F4" w:rsidRPr="0051358E">
        <w:t xml:space="preserve">. Обнародовать </w:t>
      </w:r>
      <w:r w:rsidR="00EE342A" w:rsidRPr="0051358E">
        <w:t>настоящее решение на офиц</w:t>
      </w:r>
      <w:r w:rsidR="006847F4" w:rsidRPr="0051358E">
        <w:t>иальном сайте сельского поселения</w:t>
      </w:r>
      <w:r w:rsidR="00EE342A" w:rsidRPr="0051358E">
        <w:t xml:space="preserve"> и информационном стенде в здании администрации </w:t>
      </w:r>
      <w:r w:rsidR="006847F4" w:rsidRPr="0051358E">
        <w:t xml:space="preserve">сельского поселения </w:t>
      </w:r>
      <w:proofErr w:type="spellStart"/>
      <w:r w:rsidR="006847F4" w:rsidRPr="0051358E">
        <w:t>Антинганский</w:t>
      </w:r>
      <w:proofErr w:type="spellEnd"/>
      <w:r w:rsidR="00EE342A" w:rsidRPr="0051358E">
        <w:t xml:space="preserve"> сельсовет муниципального района </w:t>
      </w:r>
      <w:proofErr w:type="spellStart"/>
      <w:r w:rsidR="006847F4" w:rsidRPr="0051358E">
        <w:t>Хайбуллинский</w:t>
      </w:r>
      <w:proofErr w:type="spellEnd"/>
      <w:r w:rsidR="00EE342A" w:rsidRPr="0051358E">
        <w:t xml:space="preserve"> рай</w:t>
      </w:r>
      <w:r w:rsidR="006847F4" w:rsidRPr="0051358E">
        <w:t>он Республики Башкортостан.</w:t>
      </w:r>
    </w:p>
    <w:p w:rsidR="00EE342A" w:rsidRPr="0051358E" w:rsidRDefault="001C4872" w:rsidP="006D35E7">
      <w:pPr>
        <w:pStyle w:val="ConsPlusNormal"/>
        <w:ind w:firstLine="708"/>
        <w:jc w:val="both"/>
      </w:pPr>
      <w:r w:rsidRPr="0051358E">
        <w:t>3</w:t>
      </w:r>
      <w:r w:rsidR="00EE342A" w:rsidRPr="0051358E">
        <w:t>. Настоящее решение вступает в силу с момента его обнародования.</w:t>
      </w:r>
    </w:p>
    <w:p w:rsidR="00EE342A" w:rsidRPr="0051358E" w:rsidRDefault="0051358E" w:rsidP="0051358E">
      <w:pPr>
        <w:rPr>
          <w:rFonts w:ascii="Times New Roman" w:hAnsi="Times New Roman" w:cs="Times New Roman"/>
          <w:sz w:val="24"/>
          <w:szCs w:val="24"/>
        </w:rPr>
      </w:pPr>
      <w:r w:rsidRPr="0051358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4872" w:rsidRPr="0051358E">
        <w:rPr>
          <w:rFonts w:ascii="Times New Roman" w:hAnsi="Times New Roman" w:cs="Times New Roman"/>
          <w:sz w:val="24"/>
          <w:szCs w:val="24"/>
        </w:rPr>
        <w:t>4</w:t>
      </w:r>
      <w:r w:rsidR="00EE342A" w:rsidRPr="005135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342A" w:rsidRPr="005135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E342A" w:rsidRPr="0051358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Pr="0051358E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предпринимательства, земельным вопросам, благоустройству и экологии.</w:t>
      </w:r>
      <w:r w:rsidR="006847F4" w:rsidRPr="0051358E">
        <w:rPr>
          <w:rFonts w:ascii="Times New Roman" w:hAnsi="Times New Roman" w:cs="Times New Roman"/>
          <w:sz w:val="24"/>
          <w:szCs w:val="24"/>
        </w:rPr>
        <w:t xml:space="preserve"> </w:t>
      </w:r>
      <w:r w:rsidR="00EE342A" w:rsidRPr="0051358E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847F4" w:rsidRPr="005135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847F4" w:rsidRPr="0051358E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="00EE342A" w:rsidRPr="0051358E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6847F4" w:rsidRPr="0051358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6847F4" w:rsidRPr="0051358E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EE342A" w:rsidRPr="0051358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E342A" w:rsidRPr="0051358E" w:rsidRDefault="00EE342A" w:rsidP="00DC57A7">
      <w:pPr>
        <w:pStyle w:val="ConsPlusNormal"/>
        <w:ind w:firstLine="540"/>
        <w:jc w:val="both"/>
      </w:pPr>
    </w:p>
    <w:p w:rsidR="006D35E7" w:rsidRPr="0051358E" w:rsidRDefault="006D35E7" w:rsidP="00DC57A7">
      <w:pPr>
        <w:pStyle w:val="ConsPlusNormal"/>
        <w:ind w:firstLine="540"/>
        <w:jc w:val="both"/>
      </w:pPr>
    </w:p>
    <w:p w:rsidR="00EE342A" w:rsidRPr="0051358E" w:rsidRDefault="006847F4" w:rsidP="00DC57A7">
      <w:pPr>
        <w:pStyle w:val="ConsPlusNormal"/>
        <w:ind w:firstLine="540"/>
        <w:jc w:val="both"/>
      </w:pPr>
      <w:r w:rsidRPr="0051358E">
        <w:t>Глава сельского поселения</w:t>
      </w:r>
    </w:p>
    <w:p w:rsidR="00836EF3" w:rsidRPr="0051358E" w:rsidRDefault="00836EF3" w:rsidP="00EE34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EF3" w:rsidRPr="0051358E" w:rsidSect="00F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493"/>
    <w:multiLevelType w:val="multilevel"/>
    <w:tmpl w:val="2216306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574"/>
        </w:tabs>
        <w:ind w:left="57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E342A"/>
    <w:rsid w:val="00000CD9"/>
    <w:rsid w:val="000B5DF2"/>
    <w:rsid w:val="000B68A4"/>
    <w:rsid w:val="0016724C"/>
    <w:rsid w:val="001A3513"/>
    <w:rsid w:val="001C4872"/>
    <w:rsid w:val="0024493B"/>
    <w:rsid w:val="002913E2"/>
    <w:rsid w:val="00407371"/>
    <w:rsid w:val="004372FC"/>
    <w:rsid w:val="00447B1B"/>
    <w:rsid w:val="004C0E38"/>
    <w:rsid w:val="0051358E"/>
    <w:rsid w:val="0052716D"/>
    <w:rsid w:val="00574181"/>
    <w:rsid w:val="006847F4"/>
    <w:rsid w:val="006D35E7"/>
    <w:rsid w:val="00726F08"/>
    <w:rsid w:val="007A6877"/>
    <w:rsid w:val="00836EF3"/>
    <w:rsid w:val="008E3E58"/>
    <w:rsid w:val="00987C67"/>
    <w:rsid w:val="00A82CBD"/>
    <w:rsid w:val="00B32227"/>
    <w:rsid w:val="00BB2135"/>
    <w:rsid w:val="00C02D88"/>
    <w:rsid w:val="00C11D35"/>
    <w:rsid w:val="00C569B6"/>
    <w:rsid w:val="00CF70BC"/>
    <w:rsid w:val="00D60BA5"/>
    <w:rsid w:val="00D91ECC"/>
    <w:rsid w:val="00DC57A7"/>
    <w:rsid w:val="00EE342A"/>
    <w:rsid w:val="00FC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AA"/>
  </w:style>
  <w:style w:type="paragraph" w:styleId="1">
    <w:name w:val="heading 1"/>
    <w:basedOn w:val="a"/>
    <w:next w:val="a"/>
    <w:link w:val="10"/>
    <w:qFormat/>
    <w:rsid w:val="00836EF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36EF3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140"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16"/>
    </w:rPr>
  </w:style>
  <w:style w:type="paragraph" w:styleId="3">
    <w:name w:val="heading 3"/>
    <w:basedOn w:val="a"/>
    <w:next w:val="a"/>
    <w:link w:val="30"/>
    <w:qFormat/>
    <w:rsid w:val="00836EF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after="0" w:line="300" w:lineRule="auto"/>
      <w:jc w:val="both"/>
      <w:outlineLvl w:val="2"/>
    </w:pPr>
    <w:rPr>
      <w:rFonts w:ascii="Arial" w:eastAsia="Times New Roman" w:hAnsi="Arial" w:cs="Arial"/>
      <w:b/>
      <w:bCs/>
      <w:sz w:val="24"/>
      <w:szCs w:val="16"/>
    </w:rPr>
  </w:style>
  <w:style w:type="paragraph" w:styleId="4">
    <w:name w:val="heading 4"/>
    <w:basedOn w:val="a"/>
    <w:next w:val="a"/>
    <w:link w:val="40"/>
    <w:qFormat/>
    <w:rsid w:val="00836EF3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after="0" w:line="300" w:lineRule="auto"/>
      <w:jc w:val="both"/>
      <w:outlineLvl w:val="3"/>
    </w:pPr>
    <w:rPr>
      <w:rFonts w:ascii="Arial" w:eastAsia="Times New Roman" w:hAnsi="Arial" w:cs="Arial"/>
      <w:b/>
      <w:bCs/>
      <w:sz w:val="24"/>
      <w:szCs w:val="16"/>
    </w:rPr>
  </w:style>
  <w:style w:type="paragraph" w:styleId="5">
    <w:name w:val="heading 5"/>
    <w:basedOn w:val="a"/>
    <w:next w:val="a"/>
    <w:link w:val="50"/>
    <w:qFormat/>
    <w:rsid w:val="00836EF3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36EF3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36EF3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after="0" w:line="300" w:lineRule="auto"/>
      <w:jc w:val="both"/>
      <w:outlineLvl w:val="6"/>
    </w:pPr>
    <w:rPr>
      <w:rFonts w:ascii="Arial" w:eastAsia="Times New Roman" w:hAnsi="Arial" w:cs="Arial"/>
      <w:sz w:val="20"/>
      <w:szCs w:val="16"/>
    </w:rPr>
  </w:style>
  <w:style w:type="paragraph" w:styleId="8">
    <w:name w:val="heading 8"/>
    <w:basedOn w:val="a"/>
    <w:next w:val="a"/>
    <w:link w:val="80"/>
    <w:qFormat/>
    <w:rsid w:val="00836EF3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after="0" w:line="300" w:lineRule="auto"/>
      <w:jc w:val="both"/>
      <w:outlineLvl w:val="7"/>
    </w:pPr>
    <w:rPr>
      <w:rFonts w:ascii="Arial" w:eastAsia="Times New Roman" w:hAnsi="Arial" w:cs="Arial"/>
      <w:sz w:val="20"/>
      <w:szCs w:val="16"/>
    </w:rPr>
  </w:style>
  <w:style w:type="paragraph" w:styleId="9">
    <w:name w:val="heading 9"/>
    <w:basedOn w:val="a"/>
    <w:next w:val="a"/>
    <w:link w:val="90"/>
    <w:qFormat/>
    <w:rsid w:val="00836EF3"/>
    <w:pPr>
      <w:keepNext/>
      <w:widowControl w:val="0"/>
      <w:numPr>
        <w:ilvl w:val="8"/>
        <w:numId w:val="1"/>
      </w:numPr>
      <w:autoSpaceDE w:val="0"/>
      <w:autoSpaceDN w:val="0"/>
      <w:adjustRightInd w:val="0"/>
      <w:spacing w:before="140" w:after="0" w:line="360" w:lineRule="auto"/>
      <w:jc w:val="both"/>
      <w:outlineLvl w:val="8"/>
    </w:pPr>
    <w:rPr>
      <w:rFonts w:ascii="Arial" w:eastAsia="Times New Roman" w:hAnsi="Arial" w:cs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569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C569B6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rsid w:val="00836EF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36EF3"/>
    <w:rPr>
      <w:rFonts w:ascii="Arial" w:eastAsia="Times New Roman" w:hAnsi="Arial" w:cs="Arial"/>
      <w:b/>
      <w:bCs/>
      <w:sz w:val="24"/>
      <w:szCs w:val="16"/>
    </w:rPr>
  </w:style>
  <w:style w:type="character" w:customStyle="1" w:styleId="30">
    <w:name w:val="Заголовок 3 Знак"/>
    <w:basedOn w:val="a0"/>
    <w:link w:val="3"/>
    <w:rsid w:val="00836EF3"/>
    <w:rPr>
      <w:rFonts w:ascii="Arial" w:eastAsia="Times New Roman" w:hAnsi="Arial" w:cs="Arial"/>
      <w:b/>
      <w:bCs/>
      <w:sz w:val="24"/>
      <w:szCs w:val="16"/>
    </w:rPr>
  </w:style>
  <w:style w:type="character" w:customStyle="1" w:styleId="40">
    <w:name w:val="Заголовок 4 Знак"/>
    <w:basedOn w:val="a0"/>
    <w:link w:val="4"/>
    <w:rsid w:val="00836EF3"/>
    <w:rPr>
      <w:rFonts w:ascii="Arial" w:eastAsia="Times New Roman" w:hAnsi="Arial" w:cs="Arial"/>
      <w:b/>
      <w:bCs/>
      <w:sz w:val="24"/>
      <w:szCs w:val="16"/>
    </w:rPr>
  </w:style>
  <w:style w:type="character" w:customStyle="1" w:styleId="50">
    <w:name w:val="Заголовок 5 Знак"/>
    <w:basedOn w:val="a0"/>
    <w:link w:val="5"/>
    <w:rsid w:val="00836EF3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36EF3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36EF3"/>
    <w:rPr>
      <w:rFonts w:ascii="Arial" w:eastAsia="Times New Roman" w:hAnsi="Arial" w:cs="Arial"/>
      <w:sz w:val="20"/>
      <w:szCs w:val="16"/>
    </w:rPr>
  </w:style>
  <w:style w:type="character" w:customStyle="1" w:styleId="80">
    <w:name w:val="Заголовок 8 Знак"/>
    <w:basedOn w:val="a0"/>
    <w:link w:val="8"/>
    <w:rsid w:val="00836EF3"/>
    <w:rPr>
      <w:rFonts w:ascii="Arial" w:eastAsia="Times New Roman" w:hAnsi="Arial" w:cs="Arial"/>
      <w:sz w:val="20"/>
      <w:szCs w:val="16"/>
    </w:rPr>
  </w:style>
  <w:style w:type="character" w:customStyle="1" w:styleId="90">
    <w:name w:val="Заголовок 9 Знак"/>
    <w:basedOn w:val="a0"/>
    <w:link w:val="9"/>
    <w:rsid w:val="00836EF3"/>
    <w:rPr>
      <w:rFonts w:ascii="Arial" w:eastAsia="Times New Roman" w:hAnsi="Arial" w:cs="Arial"/>
      <w:sz w:val="24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C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7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A35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77972&amp;date=02.07.2021&amp;dst=100015&amp;fld=134" TargetMode="External"/><Relationship Id="rId13" Type="http://schemas.openxmlformats.org/officeDocument/2006/relationships/hyperlink" Target="https://login.consultant.ru/link/?req=doc&amp;base=LAW&amp;n=386963&amp;date=02.07.2021&amp;dst=100325&amp;fld=134" TargetMode="External"/><Relationship Id="rId18" Type="http://schemas.openxmlformats.org/officeDocument/2006/relationships/hyperlink" Target="https://login.consultant.ru/link/?req=doc&amp;base=LAW&amp;n=373275&amp;date=02.07.2021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68290&amp;date=02.07.2021&amp;dst=100014&amp;fld=134" TargetMode="External"/><Relationship Id="rId12" Type="http://schemas.openxmlformats.org/officeDocument/2006/relationships/hyperlink" Target="https://login.consultant.ru/link/?req=doc&amp;base=LAW&amp;n=368290&amp;date=02.07.2021&amp;dst=100014&amp;fld=134" TargetMode="External"/><Relationship Id="rId17" Type="http://schemas.openxmlformats.org/officeDocument/2006/relationships/hyperlink" Target="https://login.consultant.ru/link/?req=doc&amp;base=LAW&amp;n=383421&amp;date=02.07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13795&amp;date=02.07.2021&amp;dst=100115&amp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177972&amp;date=02.07.2021&amp;dst=100015&amp;fld=134" TargetMode="External"/><Relationship Id="rId11" Type="http://schemas.openxmlformats.org/officeDocument/2006/relationships/hyperlink" Target="https://login.consultant.ru/link/?req=doc&amp;base=LAW&amp;n=368290&amp;date=02.07.202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8290&amp;date=02.07.2021&amp;dst=100014&amp;fld=134" TargetMode="External"/><Relationship Id="rId10" Type="http://schemas.openxmlformats.org/officeDocument/2006/relationships/hyperlink" Target="https://login.consultant.ru/link/?req=doc&amp;base=LAW&amp;n=386951&amp;date=02.07.2021&amp;dst=3928&amp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68290&amp;date=02.07.2021&amp;dst=100014&amp;fld=134" TargetMode="External"/><Relationship Id="rId14" Type="http://schemas.openxmlformats.org/officeDocument/2006/relationships/hyperlink" Target="https://login.consultant.ru/link/?req=doc&amp;base=LAW&amp;n=386964&amp;date=02.07.2021&amp;dst=189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D798-7FB8-4632-B7CD-7C6282C6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4258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</cp:lastModifiedBy>
  <cp:revision>15</cp:revision>
  <cp:lastPrinted>2021-07-27T08:07:00Z</cp:lastPrinted>
  <dcterms:created xsi:type="dcterms:W3CDTF">2021-07-02T03:51:00Z</dcterms:created>
  <dcterms:modified xsi:type="dcterms:W3CDTF">2021-07-27T08:07:00Z</dcterms:modified>
</cp:coreProperties>
</file>